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90" w:rsidRDefault="003E3A2F">
      <w:pPr>
        <w:jc w:val="left"/>
        <w:rPr>
          <w:rFonts w:ascii="黑体" w:eastAsia="黑体" w:hAnsi="黑体" w:cs="宋体"/>
          <w:bCs/>
          <w:color w:val="000000" w:themeColor="text1"/>
          <w:kern w:val="0"/>
          <w:sz w:val="32"/>
          <w:szCs w:val="32"/>
        </w:rPr>
      </w:pPr>
      <w:r>
        <w:rPr>
          <w:rFonts w:ascii="黑体" w:eastAsia="黑体" w:hAnsi="黑体" w:cs="宋体" w:hint="eastAsia"/>
          <w:bCs/>
          <w:color w:val="000000" w:themeColor="text1"/>
          <w:kern w:val="0"/>
          <w:sz w:val="32"/>
          <w:szCs w:val="32"/>
        </w:rPr>
        <w:t>教发〔</w:t>
      </w:r>
      <w:r>
        <w:rPr>
          <w:rFonts w:ascii="黑体" w:eastAsia="黑体" w:hAnsi="黑体" w:cs="宋体" w:hint="eastAsia"/>
          <w:bCs/>
          <w:color w:val="000000" w:themeColor="text1"/>
          <w:kern w:val="0"/>
          <w:sz w:val="32"/>
          <w:szCs w:val="32"/>
        </w:rPr>
        <w:t>2020</w:t>
      </w:r>
      <w:r>
        <w:rPr>
          <w:rFonts w:ascii="黑体" w:eastAsia="黑体" w:hAnsi="黑体" w:cs="宋体" w:hint="eastAsia"/>
          <w:bCs/>
          <w:color w:val="000000" w:themeColor="text1"/>
          <w:kern w:val="0"/>
          <w:sz w:val="32"/>
          <w:szCs w:val="32"/>
        </w:rPr>
        <w:t>〕</w:t>
      </w:r>
      <w:r>
        <w:rPr>
          <w:rFonts w:ascii="黑体" w:eastAsia="黑体" w:hAnsi="黑体" w:cs="宋体" w:hint="eastAsia"/>
          <w:bCs/>
          <w:color w:val="000000" w:themeColor="text1"/>
          <w:kern w:val="0"/>
          <w:sz w:val="32"/>
          <w:szCs w:val="32"/>
        </w:rPr>
        <w:t>15</w:t>
      </w:r>
      <w:r>
        <w:rPr>
          <w:rFonts w:ascii="黑体" w:eastAsia="黑体" w:hAnsi="黑体" w:cs="宋体" w:hint="eastAsia"/>
          <w:bCs/>
          <w:color w:val="000000" w:themeColor="text1"/>
          <w:kern w:val="0"/>
          <w:sz w:val="32"/>
          <w:szCs w:val="32"/>
        </w:rPr>
        <w:t>号附件</w:t>
      </w:r>
      <w:r>
        <w:rPr>
          <w:rFonts w:ascii="黑体" w:eastAsia="黑体" w:hAnsi="黑体" w:cs="宋体" w:hint="eastAsia"/>
          <w:bCs/>
          <w:color w:val="000000" w:themeColor="text1"/>
          <w:kern w:val="0"/>
          <w:sz w:val="32"/>
          <w:szCs w:val="32"/>
        </w:rPr>
        <w:t>1</w:t>
      </w:r>
    </w:p>
    <w:p w:rsidR="00912190" w:rsidRDefault="00912190">
      <w:pPr>
        <w:spacing w:line="240" w:lineRule="exact"/>
        <w:ind w:firstLineChars="100" w:firstLine="320"/>
        <w:jc w:val="center"/>
        <w:rPr>
          <w:rFonts w:ascii="仿宋_GB2312" w:eastAsia="仿宋_GB2312" w:hAnsi="仿宋"/>
          <w:sz w:val="32"/>
          <w:szCs w:val="32"/>
        </w:rPr>
      </w:pPr>
    </w:p>
    <w:p w:rsidR="00912190" w:rsidRDefault="003E3A2F">
      <w:pPr>
        <w:spacing w:line="600" w:lineRule="exact"/>
        <w:ind w:firstLineChars="100" w:firstLine="440"/>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辽宁科技大学</w:t>
      </w:r>
    </w:p>
    <w:p w:rsidR="00912190" w:rsidRDefault="003E3A2F">
      <w:pPr>
        <w:spacing w:line="600" w:lineRule="exact"/>
        <w:ind w:firstLineChars="100" w:firstLine="440"/>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本科教学工作审核评估整改方案</w:t>
      </w:r>
    </w:p>
    <w:p w:rsidR="00912190" w:rsidRDefault="00912190">
      <w:pPr>
        <w:spacing w:line="240" w:lineRule="exact"/>
        <w:ind w:firstLineChars="200" w:firstLine="640"/>
        <w:rPr>
          <w:rFonts w:ascii="仿宋_GB2312" w:eastAsia="仿宋_GB2312" w:hAnsi="仿宋"/>
          <w:sz w:val="32"/>
          <w:szCs w:val="32"/>
        </w:rPr>
      </w:pP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6</w:t>
      </w:r>
      <w:r>
        <w:rPr>
          <w:rFonts w:ascii="仿宋_GB2312" w:eastAsia="仿宋_GB2312" w:hAnsi="仿宋" w:hint="eastAsia"/>
          <w:sz w:val="32"/>
          <w:szCs w:val="32"/>
        </w:rPr>
        <w:t>日至</w:t>
      </w:r>
      <w:r>
        <w:rPr>
          <w:rFonts w:ascii="仿宋_GB2312" w:eastAsia="仿宋_GB2312" w:hAnsi="仿宋" w:hint="eastAsia"/>
          <w:sz w:val="32"/>
          <w:szCs w:val="32"/>
        </w:rPr>
        <w:t>8</w:t>
      </w:r>
      <w:r>
        <w:rPr>
          <w:rFonts w:ascii="仿宋_GB2312" w:eastAsia="仿宋_GB2312" w:hAnsi="仿宋" w:hint="eastAsia"/>
          <w:sz w:val="32"/>
          <w:szCs w:val="32"/>
        </w:rPr>
        <w:t>日，根据教育部高等教育教学评估中心的统一部署和辽宁省教育厅工作安排，以中央民族大学副校长宋敏教授任组长的评估考察组一行</w:t>
      </w:r>
      <w:r>
        <w:rPr>
          <w:rFonts w:ascii="仿宋_GB2312" w:eastAsia="仿宋_GB2312" w:hAnsi="仿宋" w:hint="eastAsia"/>
          <w:sz w:val="32"/>
          <w:szCs w:val="32"/>
        </w:rPr>
        <w:t>13</w:t>
      </w:r>
      <w:r>
        <w:rPr>
          <w:rFonts w:ascii="仿宋_GB2312" w:eastAsia="仿宋_GB2312" w:hAnsi="仿宋" w:hint="eastAsia"/>
          <w:sz w:val="32"/>
          <w:szCs w:val="32"/>
        </w:rPr>
        <w:t>人对我校进行了为期三天的进校评估考察。专家组通过深度访谈、听课看课、调阅课程试卷和毕业论文（设计）、查阅相关政策文件和支撑材料、实地考察校外实习基地和用人单位、召开座谈会等形式，对学校进行了较为全面的考察，并在此基础上形成了《辽宁科技大学本科教学工作审核评估报告》。在报告中，专家组充分肯定了我校本科教学工作的成绩和特色，同时，根据审核评估的项目、要素提出了我校进一</w:t>
      </w:r>
      <w:r>
        <w:rPr>
          <w:rFonts w:ascii="仿宋_GB2312" w:eastAsia="仿宋_GB2312" w:hAnsi="仿宋" w:hint="eastAsia"/>
          <w:sz w:val="32"/>
          <w:szCs w:val="32"/>
        </w:rPr>
        <w:t>步改进教学工作的意见和建议。</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本科教学工作审核评估整改是落实专家组反馈意见，全面提高本科教学工作水平和人才培养质量的重要举措。根据教育部《关于开展普通高等学校本科教学工作审核评估的通知》（</w:t>
      </w:r>
      <w:proofErr w:type="gramStart"/>
      <w:r>
        <w:rPr>
          <w:rFonts w:ascii="仿宋_GB2312" w:eastAsia="仿宋_GB2312" w:hAnsi="仿宋" w:hint="eastAsia"/>
          <w:sz w:val="32"/>
          <w:szCs w:val="32"/>
        </w:rPr>
        <w:t>教高〔</w:t>
      </w:r>
      <w:r>
        <w:rPr>
          <w:rFonts w:ascii="仿宋_GB2312" w:eastAsia="仿宋_GB2312" w:hAnsi="仿宋" w:hint="eastAsia"/>
          <w:sz w:val="32"/>
          <w:szCs w:val="32"/>
        </w:rPr>
        <w:t>2013</w:t>
      </w:r>
      <w:r>
        <w:rPr>
          <w:rFonts w:ascii="仿宋_GB2312" w:eastAsia="仿宋_GB2312" w:hAnsi="仿宋" w:hint="eastAsia"/>
          <w:sz w:val="32"/>
          <w:szCs w:val="32"/>
        </w:rPr>
        <w:t>〕</w:t>
      </w:r>
      <w:proofErr w:type="gramEnd"/>
      <w:r>
        <w:rPr>
          <w:rFonts w:ascii="仿宋_GB2312" w:eastAsia="仿宋_GB2312" w:hAnsi="仿宋" w:hint="eastAsia"/>
          <w:sz w:val="32"/>
          <w:szCs w:val="32"/>
        </w:rPr>
        <w:t>10</w:t>
      </w:r>
      <w:r>
        <w:rPr>
          <w:rFonts w:ascii="仿宋_GB2312" w:eastAsia="仿宋_GB2312" w:hAnsi="仿宋" w:hint="eastAsia"/>
          <w:sz w:val="32"/>
          <w:szCs w:val="32"/>
        </w:rPr>
        <w:t>号）、辽宁省教育厅《关于印发</w:t>
      </w:r>
      <w:r>
        <w:rPr>
          <w:rFonts w:ascii="仿宋_GB2312" w:eastAsia="仿宋_GB2312" w:hAnsi="仿宋" w:hint="eastAsia"/>
          <w:sz w:val="32"/>
          <w:szCs w:val="32"/>
        </w:rPr>
        <w:t>&lt;</w:t>
      </w:r>
      <w:r>
        <w:rPr>
          <w:rFonts w:ascii="仿宋_GB2312" w:eastAsia="仿宋_GB2312" w:hAnsi="仿宋" w:hint="eastAsia"/>
          <w:sz w:val="32"/>
          <w:szCs w:val="32"/>
        </w:rPr>
        <w:t>辽宁省普通高等学校本科教学工作审核评估整改工作实施方案</w:t>
      </w:r>
      <w:r>
        <w:rPr>
          <w:rFonts w:ascii="仿宋_GB2312" w:eastAsia="仿宋_GB2312" w:hAnsi="仿宋" w:hint="eastAsia"/>
          <w:sz w:val="32"/>
          <w:szCs w:val="32"/>
        </w:rPr>
        <w:t>&gt;</w:t>
      </w:r>
      <w:r>
        <w:rPr>
          <w:rFonts w:ascii="仿宋_GB2312" w:eastAsia="仿宋_GB2312" w:hAnsi="仿宋" w:hint="eastAsia"/>
          <w:sz w:val="32"/>
          <w:szCs w:val="32"/>
        </w:rPr>
        <w:t>的通知》（辽教发〔</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87</w:t>
      </w:r>
      <w:r>
        <w:rPr>
          <w:rFonts w:ascii="仿宋_GB2312" w:eastAsia="仿宋_GB2312" w:hAnsi="仿宋" w:hint="eastAsia"/>
          <w:sz w:val="32"/>
          <w:szCs w:val="32"/>
        </w:rPr>
        <w:t>号）和辽宁省教育厅《关于印发辽宁师范大学等</w:t>
      </w:r>
      <w:r>
        <w:rPr>
          <w:rFonts w:ascii="仿宋_GB2312" w:eastAsia="仿宋_GB2312" w:hAnsi="仿宋" w:hint="eastAsia"/>
          <w:sz w:val="32"/>
          <w:szCs w:val="32"/>
        </w:rPr>
        <w:t>8</w:t>
      </w:r>
      <w:r>
        <w:rPr>
          <w:rFonts w:ascii="仿宋_GB2312" w:eastAsia="仿宋_GB2312" w:hAnsi="仿宋" w:hint="eastAsia"/>
          <w:sz w:val="32"/>
          <w:szCs w:val="32"/>
        </w:rPr>
        <w:t>所高校本科教学工作审核评估报告的通知》（</w:t>
      </w:r>
      <w:proofErr w:type="gramStart"/>
      <w:r>
        <w:rPr>
          <w:rFonts w:ascii="仿宋_GB2312" w:eastAsia="仿宋_GB2312" w:hAnsi="仿宋" w:hint="eastAsia"/>
          <w:sz w:val="32"/>
          <w:szCs w:val="32"/>
        </w:rPr>
        <w:t>辽教函〔</w:t>
      </w:r>
      <w:r>
        <w:rPr>
          <w:rFonts w:ascii="仿宋_GB2312" w:eastAsia="仿宋_GB2312" w:hAnsi="仿宋" w:hint="eastAsia"/>
          <w:sz w:val="32"/>
          <w:szCs w:val="32"/>
        </w:rPr>
        <w:t>2020</w:t>
      </w:r>
      <w:r>
        <w:rPr>
          <w:rFonts w:ascii="仿宋_GB2312" w:eastAsia="仿宋_GB2312" w:hAnsi="仿宋" w:hint="eastAsia"/>
          <w:sz w:val="32"/>
          <w:szCs w:val="32"/>
        </w:rPr>
        <w:t>〕</w:t>
      </w:r>
      <w:proofErr w:type="gramEnd"/>
      <w:r>
        <w:rPr>
          <w:rFonts w:ascii="仿宋_GB2312" w:eastAsia="仿宋_GB2312" w:hAnsi="仿宋" w:hint="eastAsia"/>
          <w:sz w:val="32"/>
          <w:szCs w:val="32"/>
        </w:rPr>
        <w:t>297</w:t>
      </w:r>
      <w:r>
        <w:rPr>
          <w:rFonts w:ascii="仿宋_GB2312" w:eastAsia="仿宋_GB2312" w:hAnsi="仿宋" w:hint="eastAsia"/>
          <w:sz w:val="32"/>
          <w:szCs w:val="32"/>
        </w:rPr>
        <w:lastRenderedPageBreak/>
        <w:t>号）等文件精神，学校正式启动审核评估整改工作。根据审核评估专家组的建议并结合学</w:t>
      </w:r>
      <w:r>
        <w:rPr>
          <w:rFonts w:ascii="仿宋_GB2312" w:eastAsia="仿宋_GB2312" w:hAnsi="仿宋" w:hint="eastAsia"/>
          <w:sz w:val="32"/>
          <w:szCs w:val="32"/>
        </w:rPr>
        <w:t>校实际，特制订本方案。</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以习近平新时代中国特色社会主义思想为指导，全面贯彻落</w:t>
      </w:r>
      <w:proofErr w:type="gramStart"/>
      <w:r>
        <w:rPr>
          <w:rFonts w:ascii="仿宋_GB2312" w:eastAsia="仿宋_GB2312" w:hAnsi="仿宋" w:hint="eastAsia"/>
          <w:sz w:val="32"/>
          <w:szCs w:val="32"/>
        </w:rPr>
        <w:t>实习近</w:t>
      </w:r>
      <w:proofErr w:type="gramEnd"/>
      <w:r>
        <w:rPr>
          <w:rFonts w:ascii="仿宋_GB2312" w:eastAsia="仿宋_GB2312" w:hAnsi="仿宋" w:hint="eastAsia"/>
          <w:sz w:val="32"/>
          <w:szCs w:val="32"/>
        </w:rPr>
        <w:t>平总书记在全国教育大会上的重要讲话，以及新时代全国高等学校本科教育工作会议精神，坚持“以评促建、以评促改、以评促管、评建结合、重在建设”的方针，坚持问题导向，持续改进质量，突出特色发展，突出内涵建设，推进教学改革，通过全面集中整改，强化人才培养中心地位和教学质量保障体系建设，将评估整改工作与学校办学目标有机结合，形成教育教学质量持续改进和人才培养质量不断提高的办学机制，全面推动学校发展建设。</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二、组织领导</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学校成立以党委书记和校长为组长，副校级领导为副组长的本科教学审核评估整改工作领导小组，领导小组全面统筹、规划和指导整改工作，负责研究决定整改工作重大事项，审议整改工作方案和整改工作报告。</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组</w:t>
      </w:r>
      <w:r>
        <w:rPr>
          <w:rFonts w:ascii="仿宋_GB2312" w:eastAsia="仿宋_GB2312" w:hAnsi="仿宋" w:hint="eastAsia"/>
          <w:sz w:val="32"/>
          <w:szCs w:val="32"/>
        </w:rPr>
        <w:t xml:space="preserve">  </w:t>
      </w:r>
      <w:r>
        <w:rPr>
          <w:rFonts w:ascii="仿宋_GB2312" w:eastAsia="仿宋_GB2312" w:hAnsi="仿宋" w:hint="eastAsia"/>
          <w:sz w:val="32"/>
          <w:szCs w:val="32"/>
        </w:rPr>
        <w:t>长：李</w:t>
      </w:r>
      <w:r>
        <w:rPr>
          <w:rFonts w:ascii="仿宋_GB2312" w:eastAsia="仿宋_GB2312" w:hAnsi="仿宋" w:hint="eastAsia"/>
          <w:sz w:val="32"/>
          <w:szCs w:val="32"/>
        </w:rPr>
        <w:t xml:space="preserve">  </w:t>
      </w:r>
      <w:r>
        <w:rPr>
          <w:rFonts w:ascii="仿宋_GB2312" w:eastAsia="仿宋_GB2312" w:hAnsi="仿宋" w:hint="eastAsia"/>
          <w:sz w:val="32"/>
          <w:szCs w:val="32"/>
        </w:rPr>
        <w:t>平</w:t>
      </w:r>
      <w:r>
        <w:rPr>
          <w:rFonts w:ascii="仿宋_GB2312" w:eastAsia="仿宋_GB2312" w:hAnsi="仿宋" w:hint="eastAsia"/>
          <w:sz w:val="32"/>
          <w:szCs w:val="32"/>
        </w:rPr>
        <w:t xml:space="preserve">  </w:t>
      </w:r>
      <w:r>
        <w:rPr>
          <w:rFonts w:ascii="仿宋_GB2312" w:eastAsia="仿宋_GB2312" w:hAnsi="仿宋" w:hint="eastAsia"/>
          <w:sz w:val="32"/>
          <w:szCs w:val="32"/>
        </w:rPr>
        <w:t>党委书记</w:t>
      </w:r>
    </w:p>
    <w:p w:rsidR="00912190" w:rsidRDefault="003E3A2F">
      <w:pPr>
        <w:spacing w:line="600" w:lineRule="exact"/>
        <w:ind w:firstLineChars="600" w:firstLine="1920"/>
        <w:rPr>
          <w:rFonts w:ascii="仿宋_GB2312" w:eastAsia="仿宋_GB2312" w:hAnsi="仿宋"/>
          <w:sz w:val="32"/>
          <w:szCs w:val="32"/>
        </w:rPr>
      </w:pPr>
      <w:r>
        <w:rPr>
          <w:rFonts w:ascii="仿宋_GB2312" w:eastAsia="仿宋_GB2312" w:hAnsi="仿宋" w:hint="eastAsia"/>
          <w:sz w:val="32"/>
          <w:szCs w:val="32"/>
        </w:rPr>
        <w:t>张志强</w:t>
      </w:r>
      <w:r>
        <w:rPr>
          <w:rFonts w:ascii="仿宋_GB2312" w:eastAsia="仿宋_GB2312" w:hAnsi="仿宋" w:hint="eastAsia"/>
          <w:sz w:val="32"/>
          <w:szCs w:val="32"/>
        </w:rPr>
        <w:t xml:space="preserve">  </w:t>
      </w:r>
      <w:r>
        <w:rPr>
          <w:rFonts w:ascii="仿宋_GB2312" w:eastAsia="仿宋_GB2312" w:hAnsi="仿宋" w:hint="eastAsia"/>
          <w:sz w:val="32"/>
          <w:szCs w:val="32"/>
        </w:rPr>
        <w:t>党委副书记、校长</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副组长：</w:t>
      </w:r>
      <w:proofErr w:type="gramStart"/>
      <w:r>
        <w:rPr>
          <w:rFonts w:ascii="仿宋_GB2312" w:eastAsia="仿宋_GB2312" w:hAnsi="仿宋" w:hint="eastAsia"/>
          <w:sz w:val="32"/>
          <w:szCs w:val="32"/>
        </w:rPr>
        <w:t>王锡钢</w:t>
      </w:r>
      <w:proofErr w:type="gramEnd"/>
      <w:r>
        <w:rPr>
          <w:rFonts w:ascii="仿宋_GB2312" w:eastAsia="仿宋_GB2312" w:hAnsi="仿宋" w:hint="eastAsia"/>
          <w:sz w:val="32"/>
          <w:szCs w:val="32"/>
        </w:rPr>
        <w:t xml:space="preserve">  </w:t>
      </w:r>
      <w:r>
        <w:rPr>
          <w:rFonts w:ascii="仿宋_GB2312" w:eastAsia="仿宋_GB2312" w:hAnsi="仿宋" w:hint="eastAsia"/>
          <w:sz w:val="32"/>
          <w:szCs w:val="32"/>
        </w:rPr>
        <w:t>党委常委、副校长</w:t>
      </w:r>
    </w:p>
    <w:p w:rsidR="00912190" w:rsidRDefault="003E3A2F">
      <w:pPr>
        <w:spacing w:line="600" w:lineRule="exact"/>
        <w:ind w:firstLineChars="600" w:firstLine="1920"/>
        <w:rPr>
          <w:rFonts w:ascii="仿宋_GB2312" w:eastAsia="仿宋_GB2312" w:hAnsi="仿宋"/>
          <w:sz w:val="32"/>
          <w:szCs w:val="32"/>
        </w:rPr>
      </w:pPr>
      <w:r>
        <w:rPr>
          <w:rFonts w:ascii="仿宋_GB2312" w:eastAsia="仿宋_GB2312" w:hAnsi="仿宋" w:hint="eastAsia"/>
          <w:sz w:val="32"/>
          <w:szCs w:val="32"/>
        </w:rPr>
        <w:t>邓献宇</w:t>
      </w:r>
      <w:r>
        <w:rPr>
          <w:rFonts w:ascii="仿宋_GB2312" w:eastAsia="仿宋_GB2312" w:hAnsi="仿宋" w:hint="eastAsia"/>
          <w:sz w:val="32"/>
          <w:szCs w:val="32"/>
        </w:rPr>
        <w:t xml:space="preserve">  </w:t>
      </w:r>
      <w:r>
        <w:rPr>
          <w:rFonts w:ascii="仿宋_GB2312" w:eastAsia="仿宋_GB2312" w:hAnsi="仿宋" w:hint="eastAsia"/>
          <w:sz w:val="32"/>
          <w:szCs w:val="32"/>
        </w:rPr>
        <w:t>党委常委、纪委书记、监察专员</w:t>
      </w:r>
    </w:p>
    <w:p w:rsidR="00912190" w:rsidRDefault="003E3A2F">
      <w:pPr>
        <w:spacing w:line="600" w:lineRule="exact"/>
        <w:ind w:firstLineChars="600" w:firstLine="1920"/>
        <w:rPr>
          <w:rFonts w:ascii="仿宋_GB2312" w:eastAsia="仿宋_GB2312" w:hAnsi="仿宋"/>
          <w:sz w:val="32"/>
          <w:szCs w:val="32"/>
        </w:rPr>
      </w:pPr>
      <w:r>
        <w:rPr>
          <w:rFonts w:ascii="仿宋_GB2312" w:eastAsia="仿宋_GB2312" w:hAnsi="仿宋" w:hint="eastAsia"/>
          <w:sz w:val="32"/>
          <w:szCs w:val="32"/>
        </w:rPr>
        <w:lastRenderedPageBreak/>
        <w:t>孙晓华</w:t>
      </w:r>
      <w:r>
        <w:rPr>
          <w:rFonts w:ascii="仿宋_GB2312" w:eastAsia="仿宋_GB2312" w:hAnsi="仿宋" w:hint="eastAsia"/>
          <w:sz w:val="32"/>
          <w:szCs w:val="32"/>
        </w:rPr>
        <w:t xml:space="preserve">  </w:t>
      </w:r>
      <w:r>
        <w:rPr>
          <w:rFonts w:ascii="仿宋_GB2312" w:eastAsia="仿宋_GB2312" w:hAnsi="仿宋" w:hint="eastAsia"/>
          <w:sz w:val="32"/>
          <w:szCs w:val="32"/>
        </w:rPr>
        <w:t>党委常委、副校长</w:t>
      </w:r>
    </w:p>
    <w:p w:rsidR="00912190" w:rsidRDefault="003E3A2F">
      <w:pPr>
        <w:spacing w:line="600" w:lineRule="exact"/>
        <w:ind w:firstLineChars="600" w:firstLine="1920"/>
        <w:rPr>
          <w:rFonts w:ascii="仿宋_GB2312" w:eastAsia="仿宋_GB2312" w:hAnsi="仿宋"/>
          <w:sz w:val="32"/>
          <w:szCs w:val="32"/>
        </w:rPr>
      </w:pPr>
      <w:r>
        <w:rPr>
          <w:rFonts w:ascii="仿宋_GB2312" w:eastAsia="仿宋_GB2312" w:hAnsi="仿宋" w:hint="eastAsia"/>
          <w:sz w:val="32"/>
          <w:szCs w:val="32"/>
        </w:rPr>
        <w:t>李胜利</w:t>
      </w:r>
      <w:r>
        <w:rPr>
          <w:rFonts w:ascii="仿宋_GB2312" w:eastAsia="仿宋_GB2312" w:hAnsi="仿宋" w:hint="eastAsia"/>
          <w:sz w:val="32"/>
          <w:szCs w:val="32"/>
        </w:rPr>
        <w:t xml:space="preserve">  </w:t>
      </w:r>
      <w:r>
        <w:rPr>
          <w:rFonts w:ascii="仿宋_GB2312" w:eastAsia="仿宋_GB2312" w:hAnsi="仿宋" w:hint="eastAsia"/>
          <w:sz w:val="32"/>
          <w:szCs w:val="32"/>
        </w:rPr>
        <w:t>党委常委、副校长</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成</w:t>
      </w:r>
      <w:r>
        <w:rPr>
          <w:rFonts w:ascii="仿宋_GB2312" w:eastAsia="仿宋_GB2312" w:hAnsi="仿宋" w:hint="eastAsia"/>
          <w:sz w:val="32"/>
          <w:szCs w:val="32"/>
        </w:rPr>
        <w:t xml:space="preserve">  </w:t>
      </w:r>
      <w:r>
        <w:rPr>
          <w:rFonts w:ascii="仿宋_GB2312" w:eastAsia="仿宋_GB2312" w:hAnsi="仿宋" w:hint="eastAsia"/>
          <w:sz w:val="32"/>
          <w:szCs w:val="32"/>
        </w:rPr>
        <w:t>员：各教学单位</w:t>
      </w:r>
      <w:r>
        <w:rPr>
          <w:rFonts w:ascii="仿宋_GB2312" w:eastAsia="仿宋_GB2312" w:hAnsi="仿宋" w:hint="eastAsia"/>
          <w:sz w:val="32"/>
          <w:szCs w:val="32"/>
        </w:rPr>
        <w:t>及相关</w:t>
      </w:r>
      <w:r>
        <w:rPr>
          <w:rFonts w:ascii="仿宋_GB2312" w:eastAsia="仿宋_GB2312" w:hAnsi="仿宋" w:hint="eastAsia"/>
          <w:sz w:val="32"/>
          <w:szCs w:val="32"/>
        </w:rPr>
        <w:t>部门负责人</w:t>
      </w:r>
    </w:p>
    <w:p w:rsidR="00912190" w:rsidRDefault="003E3A2F">
      <w:pPr>
        <w:spacing w:line="600" w:lineRule="exact"/>
        <w:ind w:firstLineChars="200" w:firstLine="640"/>
        <w:rPr>
          <w:rFonts w:ascii="仿宋_GB2312" w:eastAsia="仿宋_GB2312" w:hAnsi="仿宋"/>
          <w:spacing w:val="-11"/>
          <w:sz w:val="32"/>
          <w:szCs w:val="32"/>
        </w:rPr>
      </w:pPr>
      <w:r>
        <w:rPr>
          <w:rFonts w:ascii="仿宋_GB2312" w:eastAsia="仿宋_GB2312" w:hAnsi="仿宋" w:hint="eastAsia"/>
          <w:sz w:val="32"/>
          <w:szCs w:val="32"/>
        </w:rPr>
        <w:t>领导小组下设评估整改工作管理办</w:t>
      </w:r>
      <w:r>
        <w:rPr>
          <w:rFonts w:ascii="仿宋_GB2312" w:eastAsia="仿宋_GB2312" w:hAnsi="仿宋" w:hint="eastAsia"/>
          <w:spacing w:val="-11"/>
          <w:sz w:val="32"/>
          <w:szCs w:val="32"/>
        </w:rPr>
        <w:t>公室，</w:t>
      </w:r>
      <w:proofErr w:type="gramStart"/>
      <w:r>
        <w:rPr>
          <w:rFonts w:ascii="仿宋_GB2312" w:eastAsia="仿宋_GB2312" w:hAnsi="仿宋" w:hint="eastAsia"/>
          <w:spacing w:val="-11"/>
          <w:sz w:val="32"/>
          <w:szCs w:val="32"/>
        </w:rPr>
        <w:t>与评建</w:t>
      </w:r>
      <w:r>
        <w:rPr>
          <w:rFonts w:ascii="仿宋_GB2312" w:eastAsia="仿宋_GB2312" w:hAnsi="仿宋" w:hint="eastAsia"/>
          <w:spacing w:val="-11"/>
          <w:sz w:val="32"/>
          <w:szCs w:val="32"/>
        </w:rPr>
        <w:t>办公室</w:t>
      </w:r>
      <w:proofErr w:type="gramEnd"/>
      <w:r>
        <w:rPr>
          <w:rFonts w:ascii="仿宋_GB2312" w:eastAsia="仿宋_GB2312" w:hAnsi="仿宋" w:hint="eastAsia"/>
          <w:spacing w:val="-11"/>
          <w:sz w:val="32"/>
          <w:szCs w:val="32"/>
        </w:rPr>
        <w:t>合署办公，负责整改工作的协调、落实与检查。</w:t>
      </w:r>
    </w:p>
    <w:p w:rsidR="00912190" w:rsidRDefault="003E3A2F" w:rsidP="00C43C59">
      <w:pPr>
        <w:spacing w:line="600" w:lineRule="exact"/>
        <w:ind w:firstLineChars="200" w:firstLine="551"/>
        <w:rPr>
          <w:rFonts w:ascii="仿宋_GB2312" w:eastAsia="仿宋_GB2312" w:hAnsi="仿宋"/>
          <w:sz w:val="32"/>
          <w:szCs w:val="32"/>
        </w:rPr>
      </w:pPr>
      <w:r>
        <w:rPr>
          <w:rFonts w:ascii="仿宋_GB2312" w:eastAsia="仿宋_GB2312" w:hAnsi="仿宋" w:hint="eastAsia"/>
          <w:spacing w:val="-6"/>
          <w:w w:val="90"/>
          <w:sz w:val="32"/>
          <w:szCs w:val="32"/>
        </w:rPr>
        <w:t>办公室主任</w:t>
      </w:r>
      <w:r>
        <w:rPr>
          <w:rFonts w:ascii="仿宋_GB2312" w:eastAsia="仿宋_GB2312" w:hAnsi="仿宋" w:hint="eastAsia"/>
          <w:w w:val="90"/>
          <w:sz w:val="32"/>
          <w:szCs w:val="32"/>
        </w:rPr>
        <w:t>：</w:t>
      </w:r>
      <w:proofErr w:type="gramStart"/>
      <w:r>
        <w:rPr>
          <w:rFonts w:ascii="仿宋_GB2312" w:eastAsia="仿宋_GB2312" w:hAnsi="仿宋" w:hint="eastAsia"/>
          <w:sz w:val="32"/>
          <w:szCs w:val="32"/>
        </w:rPr>
        <w:t>樊</w:t>
      </w:r>
      <w:proofErr w:type="gramEnd"/>
      <w:r>
        <w:rPr>
          <w:rFonts w:ascii="仿宋_GB2312" w:eastAsia="仿宋_GB2312" w:hAnsi="仿宋" w:hint="eastAsia"/>
          <w:sz w:val="32"/>
          <w:szCs w:val="32"/>
        </w:rPr>
        <w:t>增广</w:t>
      </w:r>
      <w:r>
        <w:rPr>
          <w:rFonts w:ascii="仿宋_GB2312" w:eastAsia="仿宋_GB2312" w:hAnsi="仿宋" w:hint="eastAsia"/>
          <w:sz w:val="32"/>
          <w:szCs w:val="32"/>
        </w:rPr>
        <w:t xml:space="preserve">  </w:t>
      </w:r>
      <w:r>
        <w:rPr>
          <w:rFonts w:ascii="仿宋_GB2312" w:eastAsia="仿宋_GB2312" w:hAnsi="仿宋" w:hint="eastAsia"/>
          <w:sz w:val="32"/>
          <w:szCs w:val="32"/>
        </w:rPr>
        <w:t>教务处处长（</w:t>
      </w:r>
      <w:proofErr w:type="gramStart"/>
      <w:r>
        <w:rPr>
          <w:rFonts w:ascii="仿宋_GB2312" w:eastAsia="仿宋_GB2312" w:hAnsi="仿宋" w:hint="eastAsia"/>
          <w:sz w:val="32"/>
          <w:szCs w:val="32"/>
        </w:rPr>
        <w:t>评建办公室</w:t>
      </w:r>
      <w:proofErr w:type="gramEnd"/>
      <w:r>
        <w:rPr>
          <w:rFonts w:ascii="仿宋_GB2312" w:eastAsia="仿宋_GB2312" w:hAnsi="仿宋" w:hint="eastAsia"/>
          <w:sz w:val="32"/>
          <w:szCs w:val="32"/>
        </w:rPr>
        <w:t>主任）</w:t>
      </w:r>
    </w:p>
    <w:p w:rsidR="00912190" w:rsidRDefault="003E3A2F">
      <w:pPr>
        <w:tabs>
          <w:tab w:val="left" w:pos="4995"/>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副主任：赵军平</w:t>
      </w:r>
      <w:r>
        <w:rPr>
          <w:rFonts w:ascii="仿宋_GB2312" w:eastAsia="仿宋_GB2312" w:hAnsi="仿宋" w:hint="eastAsia"/>
          <w:sz w:val="32"/>
          <w:szCs w:val="32"/>
        </w:rPr>
        <w:t xml:space="preserve">  </w:t>
      </w:r>
      <w:r>
        <w:rPr>
          <w:rFonts w:ascii="仿宋_GB2312" w:eastAsia="仿宋_GB2312" w:hAnsi="仿宋" w:hint="eastAsia"/>
          <w:sz w:val="32"/>
          <w:szCs w:val="32"/>
        </w:rPr>
        <w:t>教务处副处长（</w:t>
      </w:r>
      <w:proofErr w:type="gramStart"/>
      <w:r>
        <w:rPr>
          <w:rFonts w:ascii="仿宋_GB2312" w:eastAsia="仿宋_GB2312" w:hAnsi="仿宋" w:hint="eastAsia"/>
          <w:sz w:val="32"/>
          <w:szCs w:val="32"/>
        </w:rPr>
        <w:t>评建办公室</w:t>
      </w:r>
      <w:proofErr w:type="gramEnd"/>
      <w:r>
        <w:rPr>
          <w:rFonts w:ascii="仿宋_GB2312" w:eastAsia="仿宋_GB2312" w:hAnsi="仿宋" w:hint="eastAsia"/>
          <w:sz w:val="32"/>
          <w:szCs w:val="32"/>
        </w:rPr>
        <w:t>副主任）</w:t>
      </w:r>
    </w:p>
    <w:p w:rsidR="00912190" w:rsidRDefault="003E3A2F">
      <w:pPr>
        <w:spacing w:line="600" w:lineRule="exact"/>
        <w:ind w:firstLineChars="200" w:firstLine="640"/>
        <w:rPr>
          <w:rFonts w:ascii="仿宋_GB2312" w:eastAsia="仿宋_GB2312" w:hAnsi="仿宋"/>
          <w:spacing w:val="-20"/>
          <w:sz w:val="32"/>
          <w:szCs w:val="32"/>
        </w:rPr>
      </w:pPr>
      <w:r>
        <w:rPr>
          <w:rFonts w:ascii="仿宋_GB2312" w:eastAsia="仿宋_GB2312" w:hAnsi="仿宋" w:hint="eastAsia"/>
          <w:sz w:val="32"/>
          <w:szCs w:val="32"/>
        </w:rPr>
        <w:t>成</w:t>
      </w:r>
      <w:r>
        <w:rPr>
          <w:rFonts w:ascii="仿宋_GB2312" w:eastAsia="仿宋_GB2312" w:hAnsi="仿宋" w:hint="eastAsia"/>
          <w:sz w:val="32"/>
          <w:szCs w:val="32"/>
        </w:rPr>
        <w:t xml:space="preserve">  </w:t>
      </w:r>
      <w:r>
        <w:rPr>
          <w:rFonts w:ascii="仿宋_GB2312" w:eastAsia="仿宋_GB2312" w:hAnsi="仿宋" w:hint="eastAsia"/>
          <w:sz w:val="32"/>
          <w:szCs w:val="32"/>
        </w:rPr>
        <w:t>员：刘</w:t>
      </w:r>
      <w:r w:rsidR="00C43C59">
        <w:rPr>
          <w:rFonts w:ascii="仿宋_GB2312" w:eastAsia="仿宋_GB2312" w:hAnsi="仿宋" w:hint="eastAsia"/>
          <w:sz w:val="32"/>
          <w:szCs w:val="32"/>
        </w:rPr>
        <w:t xml:space="preserve">  </w:t>
      </w:r>
      <w:r>
        <w:rPr>
          <w:rFonts w:ascii="仿宋_GB2312" w:eastAsia="仿宋_GB2312" w:hAnsi="仿宋" w:hint="eastAsia"/>
          <w:sz w:val="32"/>
          <w:szCs w:val="32"/>
        </w:rPr>
        <w:t>丽</w:t>
      </w:r>
      <w:r>
        <w:rPr>
          <w:rFonts w:ascii="仿宋_GB2312" w:eastAsia="仿宋_GB2312" w:hAnsi="仿宋" w:hint="eastAsia"/>
          <w:sz w:val="32"/>
          <w:szCs w:val="32"/>
        </w:rPr>
        <w:t xml:space="preserve">  </w:t>
      </w:r>
      <w:r>
        <w:rPr>
          <w:rFonts w:ascii="仿宋_GB2312" w:eastAsia="仿宋_GB2312" w:hAnsi="仿宋" w:hint="eastAsia"/>
          <w:sz w:val="32"/>
          <w:szCs w:val="32"/>
        </w:rPr>
        <w:t>教</w:t>
      </w:r>
      <w:r>
        <w:rPr>
          <w:rFonts w:ascii="仿宋_GB2312" w:eastAsia="仿宋_GB2312" w:hAnsi="仿宋" w:hint="eastAsia"/>
          <w:spacing w:val="-20"/>
          <w:sz w:val="32"/>
          <w:szCs w:val="32"/>
        </w:rPr>
        <w:t>务处教学质量监控与评估中心综合科科长</w:t>
      </w:r>
    </w:p>
    <w:p w:rsidR="00C43C59" w:rsidRDefault="003E3A2F" w:rsidP="00C43C59">
      <w:pPr>
        <w:spacing w:line="600" w:lineRule="exact"/>
        <w:ind w:leftChars="200" w:left="420" w:firstLineChars="472" w:firstLine="1510"/>
        <w:rPr>
          <w:rFonts w:ascii="仿宋_GB2312" w:eastAsia="仿宋_GB2312" w:hAnsi="仿宋" w:hint="eastAsia"/>
          <w:spacing w:val="-20"/>
          <w:sz w:val="32"/>
          <w:szCs w:val="32"/>
        </w:rPr>
      </w:pPr>
      <w:r>
        <w:rPr>
          <w:rFonts w:ascii="仿宋_GB2312" w:eastAsia="仿宋_GB2312" w:hAnsi="仿宋" w:hint="eastAsia"/>
          <w:sz w:val="32"/>
          <w:szCs w:val="32"/>
        </w:rPr>
        <w:t>刘芷彤</w:t>
      </w:r>
      <w:r>
        <w:rPr>
          <w:rFonts w:ascii="仿宋_GB2312" w:eastAsia="仿宋_GB2312" w:hAnsi="仿宋" w:hint="eastAsia"/>
          <w:sz w:val="32"/>
          <w:szCs w:val="32"/>
        </w:rPr>
        <w:t xml:space="preserve"> </w:t>
      </w:r>
      <w:r w:rsidR="00C43C59">
        <w:rPr>
          <w:rFonts w:ascii="仿宋_GB2312" w:eastAsia="仿宋_GB2312" w:hAnsi="仿宋" w:hint="eastAsia"/>
          <w:sz w:val="32"/>
          <w:szCs w:val="32"/>
        </w:rPr>
        <w:t xml:space="preserve"> </w:t>
      </w:r>
      <w:r>
        <w:rPr>
          <w:rFonts w:ascii="仿宋_GB2312" w:eastAsia="仿宋_GB2312" w:hAnsi="仿宋" w:hint="eastAsia"/>
          <w:sz w:val="32"/>
          <w:szCs w:val="32"/>
        </w:rPr>
        <w:t>教</w:t>
      </w:r>
      <w:r>
        <w:rPr>
          <w:rFonts w:ascii="仿宋_GB2312" w:eastAsia="仿宋_GB2312" w:hAnsi="仿宋" w:hint="eastAsia"/>
          <w:spacing w:val="-20"/>
          <w:sz w:val="32"/>
          <w:szCs w:val="32"/>
        </w:rPr>
        <w:t>务处教学质量监控与评估中心综合科科员</w:t>
      </w:r>
    </w:p>
    <w:p w:rsidR="00912190" w:rsidRDefault="003E3A2F" w:rsidP="00C43C59">
      <w:pPr>
        <w:spacing w:line="600" w:lineRule="exact"/>
        <w:ind w:leftChars="200" w:left="420" w:firstLineChars="472" w:firstLine="1510"/>
        <w:rPr>
          <w:rFonts w:ascii="仿宋_GB2312" w:eastAsia="仿宋_GB2312" w:hAnsi="仿宋"/>
          <w:sz w:val="32"/>
          <w:szCs w:val="32"/>
        </w:rPr>
      </w:pPr>
      <w:r>
        <w:rPr>
          <w:rFonts w:ascii="仿宋_GB2312" w:eastAsia="仿宋_GB2312" w:hAnsi="仿宋" w:hint="eastAsia"/>
          <w:sz w:val="32"/>
          <w:szCs w:val="32"/>
        </w:rPr>
        <w:t>相关部门工作人员</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按整改问题成立整改工作组，由责任单位和协作单位组成，负责具体整改工作的落实。工作组组长由责任单位行政负责人担任，设专门联络员负责审核评估整改联络工作。责任单位负责审核整改问题的全面工作。整改问题涉及多个部门的，成员单位须配合责任单位开展整改工作。</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三、整改目标</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（一）加强学校发展战略顶层设计，凝练办学特色，突出“双鞍融合”，服务辽宁及东北老工业基地经济和社会发展，以“立德树人”为标准，细化落实学校的人才</w:t>
      </w:r>
      <w:proofErr w:type="gramStart"/>
      <w:r>
        <w:rPr>
          <w:rFonts w:ascii="仿宋_GB2312" w:eastAsia="仿宋_GB2312" w:hAnsi="仿宋" w:hint="eastAsia"/>
          <w:sz w:val="32"/>
          <w:szCs w:val="32"/>
        </w:rPr>
        <w:t>培养总</w:t>
      </w:r>
      <w:proofErr w:type="gramEnd"/>
      <w:r>
        <w:rPr>
          <w:rFonts w:ascii="仿宋_GB2312" w:eastAsia="仿宋_GB2312" w:hAnsi="仿宋" w:hint="eastAsia"/>
          <w:sz w:val="32"/>
          <w:szCs w:val="32"/>
        </w:rPr>
        <w:t>目标到学院到专业到课程。</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（二）加大师资引进、培育力度，优化师资队伍结构，逐步</w:t>
      </w:r>
      <w:r>
        <w:rPr>
          <w:rFonts w:ascii="仿宋_GB2312" w:eastAsia="仿宋_GB2312" w:hAnsi="仿宋" w:hint="eastAsia"/>
          <w:sz w:val="32"/>
          <w:szCs w:val="32"/>
        </w:rPr>
        <w:lastRenderedPageBreak/>
        <w:t>降低生师比；加强实验教师队伍、“双师型”教师队伍建设，落实教授副教授为本科生授课要求，提高教师教学能力，提升学术水平，强化教学激励和约束机制。</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（三）拓宽办学经费筹措渠道，加大教学经费投入；改善教学条件，更新升级教学设备；调整专业布局，优化专业结构；丰富课程资源，突出课程思政，加强课</w:t>
      </w:r>
      <w:r>
        <w:rPr>
          <w:rFonts w:ascii="仿宋_GB2312" w:eastAsia="仿宋_GB2312" w:hAnsi="仿宋" w:hint="eastAsia"/>
          <w:sz w:val="32"/>
          <w:szCs w:val="32"/>
        </w:rPr>
        <w:t>程建设；加快教学信息化建设，提高教学资源对人才培养的保障。</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（四）深化人才培养模式改革，优化人才培养体系；深化课堂教学改革，创新教学方法；加大实践教学改革力度，完善实践教学内容和形式；加强第二课堂和第一课堂有机融合，强化第二课堂育人功能。</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（五）强化招生就业联动机制，提高生源质量；以学生发展为中心，全面掌握学生发展状况，加强学风建设，加强对学生的学业指导、职业生涯规划指导，提升精准指导与服务学生的质量。</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（六）健全教学质量标准体系，</w:t>
      </w:r>
      <w:proofErr w:type="gramStart"/>
      <w:r>
        <w:rPr>
          <w:rFonts w:ascii="仿宋_GB2312" w:eastAsia="仿宋_GB2312" w:hAnsi="仿宋" w:hint="eastAsia"/>
          <w:sz w:val="32"/>
          <w:szCs w:val="32"/>
        </w:rPr>
        <w:t>完善校</w:t>
      </w:r>
      <w:proofErr w:type="gramEnd"/>
      <w:r>
        <w:rPr>
          <w:rFonts w:ascii="仿宋_GB2312" w:eastAsia="仿宋_GB2312" w:hAnsi="仿宋" w:hint="eastAsia"/>
          <w:sz w:val="32"/>
          <w:szCs w:val="32"/>
        </w:rPr>
        <w:t>院两级教学质量监控长效机制，加强教学单位内部教学质量保障体系建设；规范</w:t>
      </w:r>
      <w:r>
        <w:rPr>
          <w:rFonts w:ascii="仿宋_GB2312" w:eastAsia="仿宋_GB2312" w:hAnsi="仿宋" w:hint="eastAsia"/>
          <w:sz w:val="32"/>
          <w:szCs w:val="32"/>
        </w:rPr>
        <w:t>教学管理，提高教学管理执行力度。</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四、整改问题、整改措施及责任部门</w:t>
      </w:r>
    </w:p>
    <w:p w:rsidR="00912190" w:rsidRDefault="003E3A2F">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（一）定位与目标</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学校落实人才培养中心地位和“以本为本”的政策、措施有</w:t>
      </w:r>
      <w:r>
        <w:rPr>
          <w:rFonts w:ascii="仿宋_GB2312" w:eastAsia="仿宋_GB2312" w:hAnsi="仿宋" w:hint="eastAsia"/>
          <w:sz w:val="32"/>
          <w:szCs w:val="32"/>
        </w:rPr>
        <w:lastRenderedPageBreak/>
        <w:t>待进一步加强。学校在资金投入、职务评聘、评优评奖等方面的政策导向上，没有充分向本科教学倾斜，一定程度上存在“重科研、轻教学”的现象，导致有的教师对本科教学投入的精力不足。</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提高思想认识，凝聚行动共识。</w:t>
      </w:r>
      <w:r>
        <w:rPr>
          <w:rFonts w:ascii="仿宋_GB2312" w:eastAsia="仿宋_GB2312" w:hAnsi="仿宋" w:hint="eastAsia"/>
          <w:sz w:val="32"/>
          <w:szCs w:val="32"/>
        </w:rPr>
        <w:t>通过党委中心组理论学习、中层干部学习、教职工政治理论学习等形式，深入学</w:t>
      </w:r>
      <w:proofErr w:type="gramStart"/>
      <w:r>
        <w:rPr>
          <w:rFonts w:ascii="仿宋_GB2312" w:eastAsia="仿宋_GB2312" w:hAnsi="仿宋" w:hint="eastAsia"/>
          <w:sz w:val="32"/>
          <w:szCs w:val="32"/>
        </w:rPr>
        <w:t>习习近</w:t>
      </w:r>
      <w:proofErr w:type="gramEnd"/>
      <w:r>
        <w:rPr>
          <w:rFonts w:ascii="仿宋_GB2312" w:eastAsia="仿宋_GB2312" w:hAnsi="仿宋" w:hint="eastAsia"/>
          <w:sz w:val="32"/>
          <w:szCs w:val="32"/>
        </w:rPr>
        <w:t>平新时代中国特色社会主义思想，学习贯彻全国教育大会、新时代全国高等学</w:t>
      </w:r>
      <w:r>
        <w:rPr>
          <w:rFonts w:ascii="仿宋_GB2312" w:eastAsia="仿宋_GB2312" w:hAnsi="仿宋" w:hint="eastAsia"/>
          <w:sz w:val="32"/>
          <w:szCs w:val="32"/>
        </w:rPr>
        <w:t>校本科教育工作会议精神，使“以本为本”“四个回归”成为全校共识。</w:t>
      </w:r>
    </w:p>
    <w:p w:rsidR="00912190" w:rsidRDefault="003E3A2F">
      <w:pPr>
        <w:spacing w:line="60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sz w:val="32"/>
          <w:szCs w:val="32"/>
        </w:rPr>
        <w:t>2.</w:t>
      </w:r>
      <w:r>
        <w:rPr>
          <w:rFonts w:ascii="仿宋_GB2312" w:eastAsia="仿宋_GB2312" w:hAnsi="仿宋" w:cs="仿宋_GB2312" w:hint="eastAsia"/>
          <w:b/>
          <w:sz w:val="32"/>
          <w:szCs w:val="32"/>
        </w:rPr>
        <w:t>推进学校“人才培养筑基工程”。</w:t>
      </w:r>
      <w:r>
        <w:rPr>
          <w:rFonts w:ascii="仿宋_GB2312" w:eastAsia="仿宋_GB2312" w:hAnsi="仿宋" w:cs="仿宋_GB2312" w:hint="eastAsia"/>
          <w:sz w:val="32"/>
          <w:szCs w:val="32"/>
        </w:rPr>
        <w:t>学校每学年至少召开一次本科教学工作会议；严格落实学校领导深入基层制度，校领导每学期听课不少于</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次，校党委书记、校长每学期至少讲授思想政治课</w:t>
      </w:r>
      <w:r>
        <w:rPr>
          <w:rFonts w:ascii="仿宋_GB2312" w:eastAsia="仿宋_GB2312" w:hAnsi="仿宋" w:cs="仿宋_GB2312" w:hint="eastAsia"/>
          <w:sz w:val="32"/>
          <w:szCs w:val="32"/>
        </w:rPr>
        <w:t>4</w:t>
      </w:r>
      <w:r>
        <w:rPr>
          <w:rFonts w:ascii="仿宋_GB2312" w:eastAsia="仿宋_GB2312" w:hAnsi="仿宋" w:cs="仿宋_GB2312" w:hint="eastAsia"/>
          <w:sz w:val="32"/>
          <w:szCs w:val="32"/>
        </w:rPr>
        <w:t>学时，中层领导干部每月至少听课</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次；在年度工作会议、干部会议、教代会等重要会议上，将本科教学作为主要任务进行总结部署；通过开展“制度大起底”专项工作，完善本科人才培养的制度体系；通过书记校长信箱和召开校长与大学生座谈会，听取学校师生对教学等工作的意见和建议，指导教学改革</w:t>
      </w:r>
      <w:r>
        <w:rPr>
          <w:rFonts w:ascii="仿宋_GB2312" w:eastAsia="仿宋_GB2312" w:hAnsi="仿宋" w:cs="仿宋_GB2312" w:hint="eastAsia"/>
          <w:sz w:val="32"/>
          <w:szCs w:val="32"/>
        </w:rPr>
        <w:t>和人才培养工作。</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建立教学经费投入增长长效机制。</w:t>
      </w:r>
      <w:r>
        <w:rPr>
          <w:rFonts w:ascii="仿宋_GB2312" w:eastAsia="仿宋_GB2312" w:hAnsi="仿宋" w:hint="eastAsia"/>
          <w:sz w:val="32"/>
          <w:szCs w:val="32"/>
        </w:rPr>
        <w:t>完善《辽宁科技大学预决算管理制度》，确保资金安排重点向本科教学倾斜；在《关于编报</w:t>
      </w:r>
      <w:r>
        <w:rPr>
          <w:rFonts w:ascii="仿宋_GB2312" w:eastAsia="仿宋_GB2312" w:hAnsi="仿宋" w:hint="eastAsia"/>
          <w:sz w:val="32"/>
          <w:szCs w:val="32"/>
        </w:rPr>
        <w:t>2021</w:t>
      </w:r>
      <w:r>
        <w:rPr>
          <w:rFonts w:ascii="仿宋_GB2312" w:eastAsia="仿宋_GB2312" w:hAnsi="仿宋" w:hint="eastAsia"/>
          <w:sz w:val="32"/>
          <w:szCs w:val="32"/>
        </w:rPr>
        <w:t>年预算的通知》中明确优先保证教学经费，财务预算</w:t>
      </w:r>
      <w:r>
        <w:rPr>
          <w:rFonts w:ascii="仿宋_GB2312" w:eastAsia="仿宋_GB2312" w:hAnsi="仿宋" w:hint="eastAsia"/>
          <w:sz w:val="32"/>
          <w:szCs w:val="32"/>
        </w:rPr>
        <w:lastRenderedPageBreak/>
        <w:t>向教学一线倾斜，教学经费做增量预算，保证教学日常运行经费和教学专项经费优先投入；将</w:t>
      </w:r>
      <w:r>
        <w:rPr>
          <w:rFonts w:ascii="仿宋_GB2312" w:eastAsia="仿宋_GB2312" w:hAnsi="仿宋" w:cs="仿宋_GB2312" w:hint="eastAsia"/>
          <w:sz w:val="32"/>
          <w:szCs w:val="32"/>
        </w:rPr>
        <w:t>有关人财物保障教学措施的落实情况作为学校党委巡察督查的重要内容。</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突出教学业绩和教学质量导向。</w:t>
      </w:r>
      <w:r>
        <w:rPr>
          <w:rFonts w:ascii="仿宋_GB2312" w:eastAsia="仿宋_GB2312" w:hAnsi="仿宋" w:hint="eastAsia"/>
          <w:sz w:val="32"/>
          <w:szCs w:val="32"/>
        </w:rPr>
        <w:t>修订和完善职工考核、聘用、绩效发放等制度，将教学研究与实践成果、教学质量、教学能力等与职务评聘、评奖评优直接挂钩，激励教师将主要精力投入教学。在干</w:t>
      </w:r>
      <w:r>
        <w:rPr>
          <w:rFonts w:ascii="仿宋_GB2312" w:eastAsia="仿宋_GB2312" w:hAnsi="仿宋" w:hint="eastAsia"/>
          <w:sz w:val="32"/>
          <w:szCs w:val="32"/>
        </w:rPr>
        <w:t>部选拔任用、评奖评优工作中，对长期工作在教学及教学管理一线，业绩突出的教学及教学管理人员予以优先考虑。制订激励政策，提高从事教学及教学管理工作的荣誉感，将工作责任心强、能力突出的人员充实到教学及教学管理岗位。</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严格教师教育教学工作量考核。</w:t>
      </w:r>
      <w:r>
        <w:rPr>
          <w:rFonts w:ascii="仿宋_GB2312" w:eastAsia="仿宋_GB2312" w:hAnsi="仿宋" w:hint="eastAsia"/>
          <w:sz w:val="32"/>
          <w:szCs w:val="32"/>
        </w:rPr>
        <w:t>进一步完善教师辅导、指导学生自主学习和科技创新活动的工作量考核，完善课堂教学效果、教学质量评价工作，对于没有完成教学工作要求的教师，限期整改，情况严重者予以降职聘用或转岗。</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2</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确定了“立足冶金，校企合作，注重实践，培养踏实肯干、适应发展的应用型高级专门人才”的目标，但学校顶层设计与院系具体执行未形成共识，各部门、各教学单位对学校人才培养目标达成的支撑关系不清晰，对如何改进工作能提高人才培养目标的达成度不很了解。不同教学单位分别办同类专业，专业教师资源被稀释，少数专业设置时论证不足，仓促设置而又停招。</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开展学习研讨，统一思想，凝聚共识。</w:t>
      </w:r>
      <w:r>
        <w:rPr>
          <w:rFonts w:ascii="仿宋_GB2312" w:eastAsia="仿宋_GB2312" w:hAnsi="仿宋" w:hint="eastAsia"/>
          <w:sz w:val="32"/>
          <w:szCs w:val="32"/>
        </w:rPr>
        <w:t>定期举办学校办学定位和办学指导思想的学习研讨活动，组织相关院系认真学习学校顶层设计相关政策和文件，深刻理解学校人才培养目标的理念和要义，领会学校办学定位和指导思想。</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深入研究“双鞍融合”，做好学校办学规划和专业发展规划。</w:t>
      </w:r>
      <w:r>
        <w:rPr>
          <w:rFonts w:ascii="仿宋_GB2312" w:eastAsia="仿宋_GB2312" w:hAnsi="仿宋" w:hint="eastAsia"/>
          <w:sz w:val="32"/>
          <w:szCs w:val="32"/>
        </w:rPr>
        <w:t>深入研究“双鞍融合”，结合国家、地方以及学校的“十四五”发展规划编制，立足区域经济发展中的支柱性产业、战略性新兴产业的人才需求，做好学校办学规划定位；关注并充分考虑学校现有的教学条件、招生形势和就业市场，从全方位、多角度出发进行论证和调研，有目标、有步骤地推进新专业申报评审工作，切实保证</w:t>
      </w:r>
      <w:r>
        <w:rPr>
          <w:rFonts w:ascii="仿宋_GB2312" w:eastAsia="仿宋_GB2312" w:hAnsi="仿宋" w:hint="eastAsia"/>
          <w:sz w:val="32"/>
          <w:szCs w:val="32"/>
        </w:rPr>
        <w:t>学校专业布局发展的合理性。</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进行机构改革，整合教学资源</w:t>
      </w:r>
      <w:r>
        <w:rPr>
          <w:rFonts w:ascii="仿宋_GB2312" w:eastAsia="仿宋_GB2312" w:hAnsi="仿宋" w:hint="eastAsia"/>
          <w:sz w:val="32"/>
          <w:szCs w:val="32"/>
        </w:rPr>
        <w:t>。撤销国际金融与银行学院、高温材料与</w:t>
      </w:r>
      <w:proofErr w:type="gramStart"/>
      <w:r>
        <w:rPr>
          <w:rFonts w:ascii="仿宋_GB2312" w:eastAsia="仿宋_GB2312" w:hAnsi="仿宋" w:hint="eastAsia"/>
          <w:sz w:val="32"/>
          <w:szCs w:val="32"/>
        </w:rPr>
        <w:t>镁资源</w:t>
      </w:r>
      <w:proofErr w:type="gramEnd"/>
      <w:r>
        <w:rPr>
          <w:rFonts w:ascii="仿宋_GB2312" w:eastAsia="仿宋_GB2312" w:hAnsi="仿宋" w:hint="eastAsia"/>
          <w:sz w:val="32"/>
          <w:szCs w:val="32"/>
        </w:rPr>
        <w:t>工程学院，将物联网工程专业、金融工程专业、测控仪器与技术专业、无机非金属材料工程专业、功能材料专业分别并入软件学院、经法学院、电信学院，材料学院。</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3</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专业对人才培养类型定位不够清晰，导致课程体系对培养目标的支撑作用不强。一些专业培养目标缺少培养德智体美劳全面发展的社会主义建设者和接班人方面的描述，课程体系缺少《普通高等学校本科专业类教学质量国家标准》中部分核心课程。</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整改措施：</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1.</w:t>
      </w:r>
      <w:r>
        <w:rPr>
          <w:rFonts w:ascii="仿宋_GB2312" w:eastAsia="仿宋_GB2312" w:hAnsi="仿宋" w:hint="eastAsia"/>
          <w:b/>
          <w:color w:val="000000" w:themeColor="text1"/>
          <w:sz w:val="32"/>
          <w:szCs w:val="32"/>
        </w:rPr>
        <w:t>明确人才培养目</w:t>
      </w:r>
      <w:r>
        <w:rPr>
          <w:rFonts w:ascii="仿宋_GB2312" w:eastAsia="仿宋_GB2312" w:hAnsi="仿宋" w:hint="eastAsia"/>
          <w:b/>
          <w:color w:val="000000" w:themeColor="text1"/>
          <w:sz w:val="32"/>
          <w:szCs w:val="32"/>
        </w:rPr>
        <w:t>标定位。</w:t>
      </w:r>
      <w:r>
        <w:rPr>
          <w:rFonts w:ascii="仿宋_GB2312" w:eastAsia="仿宋_GB2312" w:hAnsi="仿宋" w:hint="eastAsia"/>
          <w:color w:val="000000" w:themeColor="text1"/>
          <w:sz w:val="32"/>
          <w:szCs w:val="32"/>
        </w:rPr>
        <w:t>学校专门召开会议，对全校人才培养方案进行了梳理，明确和细化学校人才培养的总目标，提高学校人才</w:t>
      </w:r>
      <w:proofErr w:type="gramStart"/>
      <w:r>
        <w:rPr>
          <w:rFonts w:ascii="仿宋_GB2312" w:eastAsia="仿宋_GB2312" w:hAnsi="仿宋" w:hint="eastAsia"/>
          <w:color w:val="000000" w:themeColor="text1"/>
          <w:sz w:val="32"/>
          <w:szCs w:val="32"/>
        </w:rPr>
        <w:t>培养总</w:t>
      </w:r>
      <w:proofErr w:type="gramEnd"/>
      <w:r>
        <w:rPr>
          <w:rFonts w:ascii="仿宋_GB2312" w:eastAsia="仿宋_GB2312" w:hAnsi="仿宋" w:hint="eastAsia"/>
          <w:color w:val="000000" w:themeColor="text1"/>
          <w:sz w:val="32"/>
          <w:szCs w:val="32"/>
        </w:rPr>
        <w:t>目标与办学定位的契合度；对照《普通高等学校本科专业类教学国家质量标准》，明确专业人才培养定位和培养规格；学</w:t>
      </w:r>
      <w:proofErr w:type="gramStart"/>
      <w:r>
        <w:rPr>
          <w:rFonts w:ascii="仿宋_GB2312" w:eastAsia="仿宋_GB2312" w:hAnsi="仿宋" w:hint="eastAsia"/>
          <w:color w:val="000000" w:themeColor="text1"/>
          <w:sz w:val="32"/>
          <w:szCs w:val="32"/>
        </w:rPr>
        <w:t>习习近</w:t>
      </w:r>
      <w:proofErr w:type="gramEnd"/>
      <w:r>
        <w:rPr>
          <w:rFonts w:ascii="仿宋_GB2312" w:eastAsia="仿宋_GB2312" w:hAnsi="仿宋" w:hint="eastAsia"/>
          <w:color w:val="000000" w:themeColor="text1"/>
          <w:sz w:val="32"/>
          <w:szCs w:val="32"/>
        </w:rPr>
        <w:t>平总书记在全国教育大会上的重要讲话，培养目标中清晰引入培养德智体美劳全面发展的社会主义建设者和接班人方面的描述。</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2.</w:t>
      </w:r>
      <w:r>
        <w:rPr>
          <w:rFonts w:ascii="仿宋_GB2312" w:eastAsia="仿宋_GB2312" w:hAnsi="仿宋" w:hint="eastAsia"/>
          <w:b/>
          <w:color w:val="000000" w:themeColor="text1"/>
          <w:sz w:val="32"/>
          <w:szCs w:val="32"/>
        </w:rPr>
        <w:t>优化课程体系的结构设计。</w:t>
      </w:r>
      <w:r>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以“专业应用”为横向定位、“高级人才”为纵向定位，明确人才能力体系的建构需求，以提升专业课程对专业人才培养目标的支撑度。</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3.</w:t>
      </w:r>
      <w:r>
        <w:rPr>
          <w:rFonts w:ascii="仿宋_GB2312" w:eastAsia="仿宋_GB2312" w:hAnsi="仿宋" w:hint="eastAsia"/>
          <w:b/>
          <w:color w:val="000000" w:themeColor="text1"/>
          <w:sz w:val="32"/>
          <w:szCs w:val="32"/>
        </w:rPr>
        <w:t>修订人才培养方案。</w:t>
      </w:r>
      <w:r>
        <w:rPr>
          <w:rFonts w:ascii="仿宋_GB2312" w:eastAsia="仿宋_GB2312" w:hAnsi="仿宋" w:hint="eastAsia"/>
          <w:color w:val="000000" w:themeColor="text1"/>
          <w:sz w:val="32"/>
          <w:szCs w:val="32"/>
        </w:rPr>
        <w:t>学校计</w:t>
      </w:r>
      <w:r>
        <w:rPr>
          <w:rFonts w:ascii="仿宋_GB2312" w:eastAsia="仿宋_GB2312" w:hAnsi="仿宋" w:hint="eastAsia"/>
          <w:color w:val="000000" w:themeColor="text1"/>
          <w:sz w:val="32"/>
          <w:szCs w:val="32"/>
        </w:rPr>
        <w:t>划在</w:t>
      </w:r>
      <w:r>
        <w:rPr>
          <w:rFonts w:ascii="仿宋_GB2312" w:eastAsia="仿宋_GB2312" w:hAnsi="仿宋" w:hint="eastAsia"/>
          <w:color w:val="000000" w:themeColor="text1"/>
          <w:sz w:val="32"/>
          <w:szCs w:val="32"/>
        </w:rPr>
        <w:t>2021</w:t>
      </w:r>
      <w:r>
        <w:rPr>
          <w:rFonts w:ascii="仿宋_GB2312" w:eastAsia="仿宋_GB2312" w:hAnsi="仿宋" w:hint="eastAsia"/>
          <w:color w:val="000000" w:themeColor="text1"/>
          <w:sz w:val="32"/>
          <w:szCs w:val="32"/>
        </w:rPr>
        <w:t>年重新修订各专业本科人才培养方案。以科学性和规范性相统一为原则，以</w:t>
      </w:r>
      <w:r>
        <w:rPr>
          <w:rFonts w:ascii="仿宋_GB2312" w:eastAsia="仿宋_GB2312" w:hAnsi="仿宋" w:hint="eastAsia"/>
          <w:color w:val="000000" w:themeColor="text1"/>
          <w:sz w:val="32"/>
          <w:szCs w:val="32"/>
        </w:rPr>
        <w:t>OBE</w:t>
      </w:r>
      <w:r>
        <w:rPr>
          <w:rFonts w:ascii="仿宋_GB2312" w:eastAsia="仿宋_GB2312" w:hAnsi="仿宋" w:hint="eastAsia"/>
          <w:color w:val="000000" w:themeColor="text1"/>
          <w:sz w:val="32"/>
          <w:szCs w:val="32"/>
        </w:rPr>
        <w:t>理念为导向，将</w:t>
      </w:r>
      <w:proofErr w:type="gramStart"/>
      <w:r>
        <w:rPr>
          <w:rFonts w:ascii="仿宋_GB2312" w:eastAsia="仿宋_GB2312" w:hAnsi="仿宋" w:hint="eastAsia"/>
          <w:color w:val="000000" w:themeColor="text1"/>
          <w:sz w:val="32"/>
          <w:szCs w:val="32"/>
        </w:rPr>
        <w:t>专业思政的</w:t>
      </w:r>
      <w:proofErr w:type="gramEnd"/>
      <w:r>
        <w:rPr>
          <w:rFonts w:ascii="仿宋_GB2312" w:eastAsia="仿宋_GB2312" w:hAnsi="仿宋" w:hint="eastAsia"/>
          <w:color w:val="000000" w:themeColor="text1"/>
          <w:sz w:val="32"/>
          <w:szCs w:val="32"/>
        </w:rPr>
        <w:t>育人功能融入专业育人体系，构建支撑德智体美劳全面发展的人才培养的课程教学体系。</w:t>
      </w:r>
    </w:p>
    <w:p w:rsidR="00912190" w:rsidRDefault="003E3A2F">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（二）师资队伍</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4</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学校整体生</w:t>
      </w:r>
      <w:proofErr w:type="gramStart"/>
      <w:r>
        <w:rPr>
          <w:rFonts w:ascii="仿宋_GB2312" w:eastAsia="仿宋_GB2312" w:hAnsi="仿宋" w:hint="eastAsia"/>
          <w:sz w:val="32"/>
          <w:szCs w:val="32"/>
        </w:rPr>
        <w:t>师比较</w:t>
      </w:r>
      <w:proofErr w:type="gramEnd"/>
      <w:r>
        <w:rPr>
          <w:rFonts w:ascii="仿宋_GB2312" w:eastAsia="仿宋_GB2312" w:hAnsi="仿宋" w:hint="eastAsia"/>
          <w:sz w:val="32"/>
          <w:szCs w:val="32"/>
        </w:rPr>
        <w:t>高，专业教师布局不平衡，专业间差距大，领军人才少，高水平人才不足，具有博士学位的教师占比低，高级职称教师比例低，主讲本科课程的教授比例偏低，海外学历教师数较少，具有工程背景的教师数少。</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加强教师队伍建设的顶层设计，完善人才相关政策措施，拟建设人才公寓。</w:t>
      </w:r>
      <w:r>
        <w:rPr>
          <w:rFonts w:ascii="仿宋_GB2312" w:eastAsia="仿宋_GB2312" w:hAnsi="仿宋" w:hint="eastAsia"/>
          <w:sz w:val="32"/>
          <w:szCs w:val="32"/>
        </w:rPr>
        <w:t>实施人才强</w:t>
      </w:r>
      <w:r>
        <w:rPr>
          <w:rFonts w:ascii="仿宋_GB2312" w:eastAsia="仿宋_GB2312" w:hAnsi="仿宋" w:hint="eastAsia"/>
          <w:sz w:val="32"/>
          <w:szCs w:val="32"/>
        </w:rPr>
        <w:t>校夯实工程，优化引进人才的工作环境和政策措施，加大投入，形成以学校人事部门为主导、学院为主体、以岗位需求为导向的教师招聘模式；加强顶层设计，细化教师队伍建设的数量、结构要求，明确层次目标；对师资力量薄弱的学科专业，在引进师资时给予指标和政策上的倾斜；优化学科专业结构，撤并一些师资弱、毕业生就业前景不好的专业，允许教师合理流动，充实到相关专业；拓展人才引进渠道，推介学校人才政策，加大招聘宣传和人才寻访力度，提升人才吸引力。</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实施“高端人才及团队引进计划”。</w:t>
      </w:r>
      <w:r>
        <w:rPr>
          <w:rFonts w:ascii="仿宋_GB2312" w:eastAsia="仿宋_GB2312" w:hAnsi="仿宋" w:hint="eastAsia"/>
          <w:sz w:val="32"/>
          <w:szCs w:val="32"/>
        </w:rPr>
        <w:t>修订《高层次人才引进工作实施办法》，聚焦优势和特色</w:t>
      </w:r>
      <w:r>
        <w:rPr>
          <w:rFonts w:ascii="仿宋_GB2312" w:eastAsia="仿宋_GB2312" w:hAnsi="仿宋" w:hint="eastAsia"/>
          <w:sz w:val="32"/>
          <w:szCs w:val="32"/>
        </w:rPr>
        <w:t>学科专业，提高引进人才待遇，加大高层次人才引进力度。以集中投入、团队引进的方式，重点引进院士、长江学者特聘（讲座）教授、杰青、辽宁省攀登学者、辽宁特聘教授等高端人才牵头的高水平创新团队，进一步优化师资队伍结构。</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实施“优秀创新团队打造计划”。</w:t>
      </w:r>
      <w:r>
        <w:rPr>
          <w:rFonts w:ascii="仿宋_GB2312" w:eastAsia="仿宋_GB2312" w:hAnsi="仿宋" w:hint="eastAsia"/>
          <w:sz w:val="32"/>
          <w:szCs w:val="32"/>
        </w:rPr>
        <w:t>完善“学科团队”制度，加大对高端人才及团队的政策和经费支持力度，从团队建设、学科专业平台、绩效奖励、职称晋升、人才支持计划等方面进行重点支持，打造人才快速成长平台，重点培育一批优秀创新团队和具有学术影响力的领军人物。</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4.</w:t>
      </w:r>
      <w:r>
        <w:rPr>
          <w:rFonts w:ascii="仿宋_GB2312" w:eastAsia="仿宋_GB2312" w:hAnsi="仿宋" w:hint="eastAsia"/>
          <w:b/>
          <w:sz w:val="32"/>
          <w:szCs w:val="32"/>
        </w:rPr>
        <w:t>实施“高层次人才队伍建设工程”。</w:t>
      </w:r>
      <w:r>
        <w:rPr>
          <w:rFonts w:ascii="仿宋_GB2312" w:eastAsia="仿宋_GB2312" w:hAnsi="仿宋" w:hint="eastAsia"/>
          <w:sz w:val="32"/>
          <w:szCs w:val="32"/>
        </w:rPr>
        <w:t>落实《高层次人才培养实施办法》，加强对“领军人才”“青年拔尖人才”和“青年骨干”的遴选培育工作，选拔和培养校级“领军人才”</w:t>
      </w:r>
      <w:r>
        <w:rPr>
          <w:rFonts w:ascii="仿宋_GB2312" w:eastAsia="仿宋_GB2312" w:hAnsi="仿宋" w:hint="eastAsia"/>
          <w:sz w:val="32"/>
          <w:szCs w:val="32"/>
        </w:rPr>
        <w:t>10</w:t>
      </w:r>
      <w:r>
        <w:rPr>
          <w:rFonts w:ascii="仿宋_GB2312" w:eastAsia="仿宋_GB2312" w:hAnsi="仿宋" w:hint="eastAsia"/>
          <w:sz w:val="32"/>
          <w:szCs w:val="32"/>
        </w:rPr>
        <w:t>人左右、“青年拔尖人才”</w:t>
      </w:r>
      <w:r>
        <w:rPr>
          <w:rFonts w:ascii="仿宋_GB2312" w:eastAsia="仿宋_GB2312" w:hAnsi="仿宋" w:hint="eastAsia"/>
          <w:sz w:val="32"/>
          <w:szCs w:val="32"/>
        </w:rPr>
        <w:t>20</w:t>
      </w:r>
      <w:r>
        <w:rPr>
          <w:rFonts w:ascii="仿宋_GB2312" w:eastAsia="仿宋_GB2312" w:hAnsi="仿宋" w:hint="eastAsia"/>
          <w:sz w:val="32"/>
          <w:szCs w:val="32"/>
        </w:rPr>
        <w:t>人左右、“青年骨干”</w:t>
      </w:r>
      <w:r>
        <w:rPr>
          <w:rFonts w:ascii="仿宋_GB2312" w:eastAsia="仿宋_GB2312" w:hAnsi="仿宋" w:hint="eastAsia"/>
          <w:sz w:val="32"/>
          <w:szCs w:val="32"/>
        </w:rPr>
        <w:t>50</w:t>
      </w:r>
      <w:r>
        <w:rPr>
          <w:rFonts w:ascii="仿宋_GB2312" w:eastAsia="仿宋_GB2312" w:hAnsi="仿宋" w:hint="eastAsia"/>
          <w:sz w:val="32"/>
          <w:szCs w:val="32"/>
        </w:rPr>
        <w:t>人左右，按照“高标准、高待遇、高要求”的原则，积极搭建平台、创造条件，鼓励其开展高水平的教学科研工作，逐步培养一批高层次、年轻化、高素质、后劲足的优秀拔尖人才、学科（学术、专业、团队、课程）带头人后备队伍，提升师资队伍整体水平。</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继续推进青年教师学历提升工作，改善师资学历结构。</w:t>
      </w:r>
      <w:r>
        <w:rPr>
          <w:rFonts w:ascii="仿宋_GB2312" w:eastAsia="仿宋_GB2312" w:hAnsi="仿宋" w:hint="eastAsia"/>
          <w:sz w:val="32"/>
          <w:szCs w:val="32"/>
        </w:rPr>
        <w:t>修订完善《教师进修培训管理办法》《教师在职攻读博士研</w:t>
      </w:r>
      <w:r>
        <w:rPr>
          <w:rFonts w:ascii="仿宋_GB2312" w:eastAsia="仿宋_GB2312" w:hAnsi="仿宋" w:hint="eastAsia"/>
          <w:sz w:val="32"/>
          <w:szCs w:val="32"/>
        </w:rPr>
        <w:t>究生管理办法》等制度，鼓励在职教师考取博士研究生、到国内外高校访学进修，加强潜力人选特别是人才团队的培育。对于校内同等水平人员，落实与引进人才同等待遇。努力建成博士后科研工作站，以此吸引更多校外博士进站从事博士后研究，为学校发展储备师资。</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6.</w:t>
      </w:r>
      <w:r>
        <w:rPr>
          <w:rFonts w:ascii="仿宋_GB2312" w:eastAsia="仿宋_GB2312" w:hAnsi="仿宋" w:hint="eastAsia"/>
          <w:b/>
          <w:sz w:val="32"/>
          <w:szCs w:val="32"/>
        </w:rPr>
        <w:t>加强“双师双能型”教师队伍建设，加大海外学历教师、工程背景教师的培养支持力度。</w:t>
      </w:r>
      <w:r>
        <w:rPr>
          <w:rFonts w:ascii="仿宋_GB2312" w:eastAsia="仿宋_GB2312" w:hAnsi="仿宋" w:hint="eastAsia"/>
          <w:sz w:val="32"/>
          <w:szCs w:val="32"/>
        </w:rPr>
        <w:t>完善“双师双能型”教师认定标准，加强与国外高校的联系，支持青年教师到海外学习进修，同时多引进一些有海外学历背景的教师。加强“双师双能型”教师队伍的培养工作，建立一批校企协同创新基地，作为培养</w:t>
      </w:r>
      <w:r>
        <w:rPr>
          <w:rFonts w:ascii="仿宋_GB2312" w:eastAsia="仿宋_GB2312" w:hAnsi="仿宋" w:hint="eastAsia"/>
          <w:sz w:val="32"/>
          <w:szCs w:val="32"/>
        </w:rPr>
        <w:t>“双师双能型”教师的实践基地。拓展校外教师来源渠道，加强对校外</w:t>
      </w:r>
      <w:r>
        <w:rPr>
          <w:rFonts w:ascii="仿宋_GB2312" w:eastAsia="仿宋_GB2312" w:hAnsi="仿宋" w:hint="eastAsia"/>
          <w:sz w:val="32"/>
          <w:szCs w:val="32"/>
        </w:rPr>
        <w:lastRenderedPageBreak/>
        <w:t>实践经验丰富的企业技术人员的聘任工作，从企业、科研院所等单位聘用一些具有工程和行业背景的优秀人才，从而优化师资队伍结构，提高教师队伍素质。</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7.</w:t>
      </w:r>
      <w:r>
        <w:rPr>
          <w:rFonts w:ascii="仿宋_GB2312" w:eastAsia="仿宋_GB2312" w:hAnsi="仿宋" w:hint="eastAsia"/>
          <w:b/>
          <w:sz w:val="32"/>
          <w:szCs w:val="32"/>
        </w:rPr>
        <w:t>认真落实教授为本科生上课制度。</w:t>
      </w:r>
      <w:r>
        <w:rPr>
          <w:rFonts w:ascii="仿宋_GB2312" w:eastAsia="仿宋_GB2312" w:hAnsi="仿宋" w:hint="eastAsia"/>
          <w:sz w:val="32"/>
          <w:szCs w:val="32"/>
        </w:rPr>
        <w:t>提高对教师承担本科教学工作和教书育人职责情况的刚性约束，在考核、评聘等方面将教授为本科生授课作为限制性条件，对于不为本科生授课的教授、副教授，取消申报专业技术职务（职级）晋</w:t>
      </w:r>
      <w:bookmarkStart w:id="0" w:name="_GoBack"/>
      <w:bookmarkEnd w:id="0"/>
      <w:r>
        <w:rPr>
          <w:rFonts w:ascii="仿宋_GB2312" w:eastAsia="仿宋_GB2312" w:hAnsi="仿宋" w:hint="eastAsia"/>
          <w:sz w:val="32"/>
          <w:szCs w:val="32"/>
        </w:rPr>
        <w:t>升资格。</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5</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新进教师教学准入制度没有真正落到实处，对青年教师的引进、培养与提升缺少规划。</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w:t>
      </w:r>
      <w:r>
        <w:rPr>
          <w:rFonts w:ascii="仿宋_GB2312" w:eastAsia="仿宋_GB2312" w:hAnsi="仿宋" w:hint="eastAsia"/>
          <w:b/>
          <w:sz w:val="32"/>
          <w:szCs w:val="32"/>
        </w:rPr>
        <w:t>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加强新进教师队伍建设的顶层设计。</w:t>
      </w:r>
      <w:r>
        <w:rPr>
          <w:rFonts w:ascii="仿宋_GB2312" w:eastAsia="仿宋_GB2312" w:hAnsi="仿宋" w:hint="eastAsia"/>
          <w:sz w:val="32"/>
          <w:szCs w:val="32"/>
        </w:rPr>
        <w:t>坚持从政策导向、资源投入、职业规划、平台搭建等方面建立有利于人才成长的体制机制。构建层次清晰、相互衔接的人才队伍建设规划和制度支持体系，对教师队伍建设做出整体规划和部署。</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严格执行新进教师教学准入制度。</w:t>
      </w:r>
      <w:r>
        <w:rPr>
          <w:rFonts w:ascii="仿宋_GB2312" w:eastAsia="仿宋_GB2312" w:hAnsi="仿宋" w:hint="eastAsia"/>
          <w:sz w:val="32"/>
          <w:szCs w:val="32"/>
        </w:rPr>
        <w:t>出台《辽宁科技大学新教师助课工作制度实施办法》，规范新</w:t>
      </w:r>
      <w:proofErr w:type="gramStart"/>
      <w:r>
        <w:rPr>
          <w:rFonts w:ascii="仿宋_GB2312" w:eastAsia="仿宋_GB2312" w:hAnsi="仿宋" w:hint="eastAsia"/>
          <w:sz w:val="32"/>
          <w:szCs w:val="32"/>
        </w:rPr>
        <w:t>教师助课管理</w:t>
      </w:r>
      <w:proofErr w:type="gramEnd"/>
      <w:r>
        <w:rPr>
          <w:rFonts w:ascii="仿宋_GB2312" w:eastAsia="仿宋_GB2312" w:hAnsi="仿宋" w:hint="eastAsia"/>
          <w:sz w:val="32"/>
          <w:szCs w:val="32"/>
        </w:rPr>
        <w:t>，加强新教师培养，充分发挥教授在教学工作中的示范指导作用，使新教师尽快熟悉学校教学工作；出台《辽宁科技大学青年教师教学能力提升管理办法》，形成校院二级培养体系，以推动青年教师教学能力提升。</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3.</w:t>
      </w:r>
      <w:r>
        <w:rPr>
          <w:rFonts w:ascii="仿宋_GB2312" w:eastAsia="仿宋_GB2312" w:hAnsi="仿宋" w:hint="eastAsia"/>
          <w:b/>
          <w:sz w:val="32"/>
          <w:szCs w:val="32"/>
        </w:rPr>
        <w:t>搭建教师发展平台。</w:t>
      </w:r>
      <w:r>
        <w:rPr>
          <w:rFonts w:ascii="仿宋_GB2312" w:eastAsia="仿宋_GB2312" w:hAnsi="仿宋" w:hint="eastAsia"/>
          <w:sz w:val="32"/>
          <w:szCs w:val="32"/>
        </w:rPr>
        <w:t>根据教师成长规律、发展需求和师资队伍建设规划，分层次、有重点、有计划地开展教师全员培训和教学科研能力提升工作，指导并帮助教师做好职业生涯规划，促进教师教学科研理念不断更新和教学科研水平不断提升；通过实施在职学历提升、教学科研能力提升、工程实践能力提升计划，提升教师队伍素质。</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搭建交流学习平台。</w:t>
      </w:r>
      <w:r>
        <w:rPr>
          <w:rFonts w:ascii="仿宋_GB2312" w:eastAsia="仿宋_GB2312" w:hAnsi="仿宋" w:hint="eastAsia"/>
          <w:sz w:val="32"/>
          <w:szCs w:val="32"/>
        </w:rPr>
        <w:t>持续加大教师培养培训投入力度，积极争取国家各类人才项目以及国家留学基金委的资助。举行课堂教学能力与专业实践能力、校内研讨与校外交流、岗前培训与岗中培训相结合的多元化教师培训，促进教师掌握学术前沿动</w:t>
      </w:r>
      <w:r>
        <w:rPr>
          <w:rFonts w:ascii="仿宋_GB2312" w:eastAsia="仿宋_GB2312" w:hAnsi="仿宋" w:hint="eastAsia"/>
          <w:sz w:val="32"/>
          <w:szCs w:val="32"/>
        </w:rPr>
        <w:t>态、拓宽视野、提升职业素养。</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6</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教师学术水平有限，近</w:t>
      </w:r>
      <w:r>
        <w:rPr>
          <w:rFonts w:ascii="仿宋_GB2312" w:eastAsia="仿宋_GB2312" w:hAnsi="仿宋" w:hint="eastAsia"/>
          <w:sz w:val="32"/>
          <w:szCs w:val="32"/>
        </w:rPr>
        <w:t>3</w:t>
      </w:r>
      <w:r>
        <w:rPr>
          <w:rFonts w:ascii="仿宋_GB2312" w:eastAsia="仿宋_GB2312" w:hAnsi="仿宋" w:hint="eastAsia"/>
          <w:sz w:val="32"/>
          <w:szCs w:val="32"/>
        </w:rPr>
        <w:t>年学术论文平均</w:t>
      </w:r>
      <w:r>
        <w:rPr>
          <w:rFonts w:ascii="仿宋_GB2312" w:eastAsia="仿宋_GB2312" w:hAnsi="仿宋" w:hint="eastAsia"/>
          <w:sz w:val="32"/>
          <w:szCs w:val="32"/>
        </w:rPr>
        <w:t>0.94</w:t>
      </w:r>
      <w:r>
        <w:rPr>
          <w:rFonts w:ascii="仿宋_GB2312" w:eastAsia="仿宋_GB2312" w:hAnsi="仿宋" w:hint="eastAsia"/>
          <w:sz w:val="32"/>
          <w:szCs w:val="32"/>
        </w:rPr>
        <w:t>篇／人，与学校的发展目标不相适应。</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发挥科研政策引领作用，充分利用科研项目培育功能。</w:t>
      </w:r>
      <w:r>
        <w:rPr>
          <w:rFonts w:ascii="仿宋_GB2312" w:eastAsia="仿宋_GB2312" w:hAnsi="仿宋" w:hint="eastAsia"/>
          <w:sz w:val="32"/>
          <w:szCs w:val="32"/>
        </w:rPr>
        <w:t>通过科研专项基金引导，为教师发表高水平论文提供资金支持及人力支持。</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建立有效沟通机制，积极拓展信息渠道。</w:t>
      </w:r>
      <w:r>
        <w:rPr>
          <w:rFonts w:ascii="仿宋_GB2312" w:eastAsia="仿宋_GB2312" w:hAnsi="仿宋" w:hint="eastAsia"/>
          <w:sz w:val="32"/>
          <w:szCs w:val="32"/>
        </w:rPr>
        <w:t>鼓励我校广大师生与国内外著名大学、科研院所、行业著名企业等创新资源合作进行科学研究。创造条件激励师生潜心科研工作，取得标志性、</w:t>
      </w:r>
      <w:r>
        <w:rPr>
          <w:rFonts w:ascii="仿宋_GB2312" w:eastAsia="仿宋_GB2312" w:hAnsi="仿宋" w:hint="eastAsia"/>
          <w:sz w:val="32"/>
          <w:szCs w:val="32"/>
        </w:rPr>
        <w:lastRenderedPageBreak/>
        <w:t>高水平的科研成果。</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加强对传统文化的传承与创新，拓展文化</w:t>
      </w:r>
      <w:proofErr w:type="gramStart"/>
      <w:r>
        <w:rPr>
          <w:rFonts w:ascii="仿宋_GB2312" w:eastAsia="仿宋_GB2312" w:hAnsi="仿宋" w:hint="eastAsia"/>
          <w:b/>
          <w:sz w:val="32"/>
          <w:szCs w:val="32"/>
        </w:rPr>
        <w:t>软实力</w:t>
      </w:r>
      <w:proofErr w:type="gramEnd"/>
      <w:r>
        <w:rPr>
          <w:rFonts w:ascii="仿宋_GB2312" w:eastAsia="仿宋_GB2312" w:hAnsi="仿宋" w:hint="eastAsia"/>
          <w:b/>
          <w:sz w:val="32"/>
          <w:szCs w:val="32"/>
        </w:rPr>
        <w:t>的研究。</w:t>
      </w:r>
      <w:r>
        <w:rPr>
          <w:rFonts w:ascii="仿宋_GB2312" w:eastAsia="仿宋_GB2312" w:hAnsi="仿宋" w:hint="eastAsia"/>
          <w:sz w:val="32"/>
          <w:szCs w:val="32"/>
        </w:rPr>
        <w:t>推动经济学、管理学、文学、法学、艺术学等多学科的创新发展，努力为地方经济社会发展贡献辽科大力量。</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加快建立社科智库，实现软科学成果转化。</w:t>
      </w:r>
      <w:r>
        <w:rPr>
          <w:rFonts w:ascii="仿宋_GB2312" w:eastAsia="仿宋_GB2312" w:hAnsi="仿宋" w:hint="eastAsia"/>
          <w:sz w:val="32"/>
          <w:szCs w:val="32"/>
        </w:rPr>
        <w:t>将校人文社科研究领域从基础理论研究向应用对策研究迈进，夯实校社科研究阵地，为党和政府科学决策提供高质量的智力支持。</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7</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实验技术教师队伍在数量、职称和学历结构上存在不足，与创办高水平应用型大学目标有差距。</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提高思想认识。</w:t>
      </w:r>
      <w:r>
        <w:rPr>
          <w:rFonts w:ascii="仿宋_GB2312" w:eastAsia="仿宋_GB2312" w:hAnsi="仿宋" w:hint="eastAsia"/>
          <w:sz w:val="32"/>
          <w:szCs w:val="32"/>
        </w:rPr>
        <w:t>重新定位实验教师队伍建设，把实验教师队伍建设提高到师资队伍建设的同等高度，将实验教师作为学校培养应用型高级专门人才不可或缺的重</w:t>
      </w:r>
      <w:r>
        <w:rPr>
          <w:rFonts w:ascii="仿宋_GB2312" w:eastAsia="仿宋_GB2312" w:hAnsi="仿宋" w:hint="eastAsia"/>
          <w:sz w:val="32"/>
          <w:szCs w:val="32"/>
        </w:rPr>
        <w:t>要力量。</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做好发展规划。</w:t>
      </w:r>
      <w:r>
        <w:rPr>
          <w:rFonts w:ascii="仿宋_GB2312" w:eastAsia="仿宋_GB2312" w:hAnsi="仿宋" w:hint="eastAsia"/>
          <w:sz w:val="32"/>
          <w:szCs w:val="32"/>
        </w:rPr>
        <w:t>按照“数量充足、结构合理、素质较高、能力较强”标准加强实验教师队伍建设，提升实验教师队伍对应用型高级专门人才培养目标达成的支撑能力，建设一支数量足、水平高、素质强、结构合理的实验教师队伍。</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完善制度建设。</w:t>
      </w:r>
      <w:r>
        <w:rPr>
          <w:rFonts w:ascii="仿宋_GB2312" w:eastAsia="仿宋_GB2312" w:hAnsi="仿宋" w:hint="eastAsia"/>
          <w:sz w:val="32"/>
          <w:szCs w:val="32"/>
        </w:rPr>
        <w:t>健全实验教师准入机制，完善实验教师考评体系，实行实验教师系列职称单独评审，完善激励机制和管理办法，吸引高水平人才参与实验室建设和实验教学指导工作；实</w:t>
      </w:r>
      <w:r>
        <w:rPr>
          <w:rFonts w:ascii="仿宋_GB2312" w:eastAsia="仿宋_GB2312" w:hAnsi="仿宋" w:hint="eastAsia"/>
          <w:sz w:val="32"/>
          <w:szCs w:val="32"/>
        </w:rPr>
        <w:lastRenderedPageBreak/>
        <w:t>行实验主讲教师和实验课程负责人制度，引导一批高层次、高素质教师参与实验教学和实验室建设；建立科学合理的实验教师队伍评价机制，激励</w:t>
      </w:r>
      <w:r>
        <w:rPr>
          <w:rFonts w:ascii="仿宋_GB2312" w:eastAsia="仿宋_GB2312" w:hAnsi="仿宋" w:hint="eastAsia"/>
          <w:sz w:val="32"/>
          <w:szCs w:val="32"/>
        </w:rPr>
        <w:t>实验教师提升业务能力；提高实验教师待遇，调动实验教师工作积极性；加强实验教师培训，提高实验教师业务水平。</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校企合作，培养实践能力。</w:t>
      </w:r>
      <w:r>
        <w:rPr>
          <w:rFonts w:ascii="仿宋_GB2312" w:eastAsia="仿宋_GB2312" w:hAnsi="仿宋" w:hint="eastAsia"/>
          <w:sz w:val="32"/>
          <w:szCs w:val="32"/>
        </w:rPr>
        <w:t>把企业实践经验丰富的人才请进来，指导带动实验教师学习掌握工程实践先进理念和方法，自觉培养实践能力；组织实验教师到企业挂职锻炼、顶岗实习、调查研究和业务培训，全面掌握行业发展新动态，及时更新知识结构，适应经济社会发展和人才培养需求。</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创新实验教师补充机制。</w:t>
      </w:r>
      <w:r>
        <w:rPr>
          <w:rFonts w:ascii="仿宋_GB2312" w:eastAsia="仿宋_GB2312" w:hAnsi="仿宋" w:hint="eastAsia"/>
          <w:sz w:val="32"/>
          <w:szCs w:val="32"/>
        </w:rPr>
        <w:t>建立专业课教师和实验教师联动补充机制，盘活现有教师资源，解决实验教师不足问题。</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8</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专业带头人队伍职称结构不合</w:t>
      </w:r>
      <w:r>
        <w:rPr>
          <w:rFonts w:ascii="仿宋_GB2312" w:eastAsia="仿宋_GB2312" w:hAnsi="仿宋" w:hint="eastAsia"/>
          <w:sz w:val="32"/>
          <w:szCs w:val="32"/>
        </w:rPr>
        <w:t>理，高水平的教学团队、教学带头人和专业带头人的培养有待加强。</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加强顶层设计。</w:t>
      </w:r>
      <w:r>
        <w:rPr>
          <w:rFonts w:ascii="仿宋_GB2312" w:eastAsia="仿宋_GB2312" w:hAnsi="仿宋" w:hint="eastAsia"/>
          <w:sz w:val="32"/>
          <w:szCs w:val="32"/>
        </w:rPr>
        <w:t>出台《辽宁科技大学专业负责人管理办法》，明确专业负责人的遴选条件，要求专业负责人必须是副教授以上职称，鼓励在本专业领域具有一定知名度的教授担任专业负责人，专业负责人具体负责专业规划、建设及相关工作。</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制定激励政策。</w:t>
      </w:r>
      <w:r>
        <w:rPr>
          <w:rFonts w:ascii="仿宋_GB2312" w:eastAsia="仿宋_GB2312" w:hAnsi="仿宋" w:hint="eastAsia"/>
          <w:sz w:val="32"/>
          <w:szCs w:val="32"/>
        </w:rPr>
        <w:t>鼓励高职称教师担任专业负责人，在职称</w:t>
      </w:r>
      <w:r>
        <w:rPr>
          <w:rFonts w:ascii="仿宋_GB2312" w:eastAsia="仿宋_GB2312" w:hAnsi="仿宋" w:hint="eastAsia"/>
          <w:sz w:val="32"/>
          <w:szCs w:val="32"/>
        </w:rPr>
        <w:lastRenderedPageBreak/>
        <w:t>评审、聘任考核、进修等方面向专业负责人倾斜，提高专业负责人的积极性和工作实效，确保专业负责人的责、权、利相统一。</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实行专业负责人与系主任相协调的工作体系。</w:t>
      </w:r>
      <w:r>
        <w:rPr>
          <w:rFonts w:ascii="仿宋_GB2312" w:eastAsia="仿宋_GB2312" w:hAnsi="仿宋" w:hint="eastAsia"/>
          <w:sz w:val="32"/>
          <w:szCs w:val="32"/>
        </w:rPr>
        <w:t>专业负责人具体负责专业规划、内涵建设等工作，系主任主要负责专业系的教学管理及行政工作。</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月前，完成专业负责人遴选工作，</w:t>
      </w:r>
      <w:r>
        <w:rPr>
          <w:rFonts w:ascii="仿宋_GB2312" w:eastAsia="仿宋_GB2312" w:hAnsi="仿宋" w:hint="eastAsia"/>
          <w:sz w:val="32"/>
          <w:szCs w:val="32"/>
        </w:rPr>
        <w:t>58</w:t>
      </w:r>
      <w:r>
        <w:rPr>
          <w:rFonts w:ascii="仿宋_GB2312" w:eastAsia="仿宋_GB2312" w:hAnsi="仿宋" w:hint="eastAsia"/>
          <w:sz w:val="32"/>
          <w:szCs w:val="32"/>
        </w:rPr>
        <w:t>个本科专业的专业负责人全部具备副教授以上职称。</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proofErr w:type="gramStart"/>
      <w:r>
        <w:rPr>
          <w:rFonts w:ascii="仿宋_GB2312" w:eastAsia="仿宋_GB2312" w:hAnsi="仿宋" w:hint="eastAsia"/>
          <w:b/>
          <w:sz w:val="32"/>
          <w:szCs w:val="32"/>
        </w:rPr>
        <w:t>引育并举</w:t>
      </w:r>
      <w:proofErr w:type="gramEnd"/>
      <w:r>
        <w:rPr>
          <w:rFonts w:ascii="仿宋_GB2312" w:eastAsia="仿宋_GB2312" w:hAnsi="仿宋" w:hint="eastAsia"/>
          <w:b/>
          <w:sz w:val="32"/>
          <w:szCs w:val="32"/>
        </w:rPr>
        <w:t>，加强高水平教学团队、教学带头人和专业带头人培养。</w:t>
      </w:r>
      <w:r>
        <w:rPr>
          <w:rFonts w:ascii="仿宋_GB2312" w:eastAsia="仿宋_GB2312" w:hAnsi="仿宋" w:hint="eastAsia"/>
          <w:sz w:val="32"/>
          <w:szCs w:val="32"/>
        </w:rPr>
        <w:t>拓宽引进渠道，提高引进人才待遇，加大力度引进高水平团队和高水平人才；加强对存量教师的培养，特别是加强“领军人才”“青年拔尖人才”“青年骨干”等的培育遴选，重点从团队建设、学科专业平台、绩效奖励、职称晋升等方面重点支持，积极搭建平台、创造条件，鼓励开展高水平的教学科研工作</w:t>
      </w:r>
      <w:r>
        <w:rPr>
          <w:rFonts w:ascii="仿宋_GB2312" w:eastAsia="仿宋_GB2312" w:hAnsi="仿宋" w:hint="eastAsia"/>
          <w:sz w:val="32"/>
          <w:szCs w:val="32"/>
        </w:rPr>
        <w:t>，培育一批优秀团队及在学科专业建设方面有影响力的带头人。</w:t>
      </w:r>
    </w:p>
    <w:p w:rsidR="00912190" w:rsidRDefault="003E3A2F">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（三）教学资源</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9</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学校办学经费总量不高，经费来源渠道单一，尤其是教学改革、实践教学方面的经费投入不足。</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加强项目建设，积极争取省财政资金投入。</w:t>
      </w:r>
      <w:r>
        <w:rPr>
          <w:rFonts w:ascii="仿宋_GB2312" w:eastAsia="仿宋_GB2312" w:hAnsi="仿宋" w:hint="eastAsia"/>
          <w:sz w:val="32"/>
          <w:szCs w:val="32"/>
        </w:rPr>
        <w:t>由于省财政拨款方式发生改变，学校总体拨款水平和学校的就业率、科技成果转化、一流学科建设水平等密切相关，学校将充分调动各方面力</w:t>
      </w:r>
      <w:r>
        <w:rPr>
          <w:rFonts w:ascii="仿宋_GB2312" w:eastAsia="仿宋_GB2312" w:hAnsi="仿宋" w:hint="eastAsia"/>
          <w:sz w:val="32"/>
          <w:szCs w:val="32"/>
        </w:rPr>
        <w:lastRenderedPageBreak/>
        <w:t>量，加强拨款指标项目的建设水平，以争取更多的财政支持。</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多渠道筹措办学经费。</w:t>
      </w:r>
      <w:r>
        <w:rPr>
          <w:rFonts w:ascii="仿宋_GB2312" w:eastAsia="仿宋_GB2312" w:hAnsi="仿宋" w:hint="eastAsia"/>
          <w:sz w:val="32"/>
          <w:szCs w:val="32"/>
        </w:rPr>
        <w:t>学校要对接国家和省对教育投入的新动向和新规划，主动作为、提前作为、积极有为，多方争取财源，全力申请注册学校教育发展基金会，健全学校筹资的渠道，构建全校性的校友工作网络，加强地方校友组织建设，积极争取各类捐赠资金，加强社会资源的引入，积极缓解供需矛盾，为学校快速发展提供财力保障。</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继续加大教学经费投入。</w:t>
      </w:r>
      <w:r>
        <w:rPr>
          <w:rFonts w:ascii="仿宋_GB2312" w:eastAsia="仿宋_GB2312" w:hAnsi="仿宋" w:hint="eastAsia"/>
          <w:sz w:val="32"/>
          <w:szCs w:val="32"/>
        </w:rPr>
        <w:t>对标全国高校平均水平，学校教学经费投入仍有距离，学校要逐年加大教学经费投入，努力将生均本科日常支出、生均本科实习经费、生均本科实验经费和教学改革专项支出达到全国平均水平；在专项经费的安排使用上，适度增加本科</w:t>
      </w:r>
      <w:r>
        <w:rPr>
          <w:rFonts w:ascii="仿宋_GB2312" w:eastAsia="仿宋_GB2312" w:hAnsi="仿宋" w:hint="eastAsia"/>
          <w:sz w:val="32"/>
          <w:szCs w:val="32"/>
        </w:rPr>
        <w:t>教学经费比例，逐步提高教学经费在学校经费总额的占比。在</w:t>
      </w:r>
      <w:r>
        <w:rPr>
          <w:rFonts w:ascii="仿宋_GB2312" w:eastAsia="仿宋_GB2312" w:hAnsi="仿宋" w:hint="eastAsia"/>
          <w:sz w:val="32"/>
          <w:szCs w:val="32"/>
        </w:rPr>
        <w:t>2021</w:t>
      </w:r>
      <w:r>
        <w:rPr>
          <w:rFonts w:ascii="仿宋_GB2312" w:eastAsia="仿宋_GB2312" w:hAnsi="仿宋" w:hint="eastAsia"/>
          <w:sz w:val="32"/>
          <w:szCs w:val="32"/>
        </w:rPr>
        <w:t>年预算编制文件中明确“优先保证教学经费”的原则，财务预算向教学一线倾斜，教学改革、专业建设、实践教学等环节经费做增量，保证教学日常运行经费和教学专项经费优先投入。</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改变学生实习模式。</w:t>
      </w:r>
      <w:r>
        <w:rPr>
          <w:rFonts w:ascii="仿宋_GB2312" w:eastAsia="仿宋_GB2312" w:hAnsi="仿宋" w:hint="eastAsia"/>
          <w:sz w:val="32"/>
          <w:szCs w:val="32"/>
        </w:rPr>
        <w:t>在学生实习方面，鼓励学生“走出去”，到省外寻求更加先进的实习平台，拓宽学生视野，提高实践应用能力，用先进的理念为后续就业创造机遇，在资金预算分配上寻求更加科学合理的机制，提高生均实习经费预算，最大程度满足学生各类实习需求。</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整改问题</w:t>
      </w:r>
      <w:r>
        <w:rPr>
          <w:rFonts w:ascii="仿宋_GB2312" w:eastAsia="仿宋_GB2312" w:hAnsi="仿宋" w:hint="eastAsia"/>
          <w:b/>
          <w:sz w:val="32"/>
          <w:szCs w:val="32"/>
        </w:rPr>
        <w:t>10</w:t>
      </w:r>
      <w:r>
        <w:rPr>
          <w:rFonts w:ascii="仿宋_GB2312" w:eastAsia="仿宋_GB2312" w:hAnsi="仿宋" w:hint="eastAsia"/>
          <w:b/>
          <w:sz w:val="32"/>
          <w:szCs w:val="32"/>
        </w:rPr>
        <w:t>：</w:t>
      </w:r>
    </w:p>
    <w:p w:rsidR="00912190" w:rsidRDefault="003E3A2F">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可供学生开展实验研究的仪</w:t>
      </w:r>
      <w:r>
        <w:rPr>
          <w:rFonts w:ascii="仿宋_GB2312" w:eastAsia="仿宋_GB2312" w:hAnsi="仿宋" w:hint="eastAsia"/>
          <w:sz w:val="32"/>
          <w:szCs w:val="32"/>
        </w:rPr>
        <w:t>器设备少，部分实验教学设施陈旧、台套数少。学科间实验教学条件配置不均衡且共享不足。实验条件建设还不能很好地支撑培养“适应发展的应用型高级专门人才”。实验设备与技术发展和现实需求脱节。</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b/>
          <w:color w:val="000000" w:themeColor="text1"/>
          <w:sz w:val="32"/>
          <w:szCs w:val="32"/>
        </w:rPr>
        <w:t>建立实验仪器设备投入增长机制，提高实验教学仪器更新率。</w:t>
      </w:r>
      <w:r>
        <w:rPr>
          <w:rFonts w:ascii="仿宋_GB2312" w:eastAsia="仿宋_GB2312" w:hAnsi="仿宋" w:hint="eastAsia"/>
          <w:color w:val="000000" w:themeColor="text1"/>
          <w:sz w:val="32"/>
          <w:szCs w:val="32"/>
        </w:rPr>
        <w:t>对现有教学仪器设备的陈旧情况、台套数不足问题进行摸底排查，根据学校现有财力实际情况加大预算安排力度，逐步更新陈旧设备，</w:t>
      </w:r>
      <w:proofErr w:type="gramStart"/>
      <w:r>
        <w:rPr>
          <w:rFonts w:ascii="仿宋_GB2312" w:eastAsia="仿宋_GB2312" w:hAnsi="仿宋" w:hint="eastAsia"/>
          <w:color w:val="000000" w:themeColor="text1"/>
          <w:sz w:val="32"/>
          <w:szCs w:val="32"/>
        </w:rPr>
        <w:t>补足台套数</w:t>
      </w:r>
      <w:proofErr w:type="gramEnd"/>
      <w:r>
        <w:rPr>
          <w:rFonts w:ascii="仿宋_GB2312" w:eastAsia="仿宋_GB2312" w:hAnsi="仿宋" w:hint="eastAsia"/>
          <w:color w:val="000000" w:themeColor="text1"/>
          <w:sz w:val="32"/>
          <w:szCs w:val="32"/>
        </w:rPr>
        <w:t>不足问题。</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2.</w:t>
      </w:r>
      <w:r>
        <w:rPr>
          <w:rFonts w:ascii="仿宋_GB2312" w:eastAsia="仿宋_GB2312" w:hAnsi="仿宋" w:hint="eastAsia"/>
          <w:b/>
          <w:sz w:val="32"/>
          <w:szCs w:val="32"/>
        </w:rPr>
        <w:t>加强实验实践教学平台建设。</w:t>
      </w:r>
      <w:r>
        <w:rPr>
          <w:rFonts w:ascii="仿宋_GB2312" w:eastAsia="仿宋_GB2312" w:hAnsi="仿宋" w:hint="eastAsia"/>
          <w:sz w:val="32"/>
          <w:szCs w:val="32"/>
        </w:rPr>
        <w:t>加实验室开放力度，发挥现有实验平台服务本科教学作用，充分发挥仪器设备的效能。加强对实验设备的管理，确保实验设备的完好率；鼓励师生根据现有实验设备性能开展科研活动，提高仪器设备利用率。</w:t>
      </w:r>
      <w:r>
        <w:rPr>
          <w:rFonts w:ascii="仿宋_GB2312" w:eastAsia="仿宋_GB2312" w:hAnsi="仿宋" w:hint="eastAsia"/>
          <w:color w:val="000000" w:themeColor="text1"/>
          <w:sz w:val="32"/>
          <w:szCs w:val="32"/>
        </w:rPr>
        <w:t>加强校企合作，积极推进现代教育技术手段与实验教学课堂的深度融合。</w:t>
      </w:r>
    </w:p>
    <w:p w:rsidR="00912190" w:rsidRDefault="003E3A2F">
      <w:pPr>
        <w:overflowPunct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优化教学资源配置，提高教学资源信息化水平。</w:t>
      </w:r>
      <w:r>
        <w:rPr>
          <w:rFonts w:ascii="仿宋_GB2312" w:eastAsia="仿宋_GB2312" w:hAnsi="仿宋" w:hint="eastAsia"/>
          <w:color w:val="000000" w:themeColor="text1"/>
          <w:sz w:val="32"/>
          <w:szCs w:val="32"/>
        </w:rPr>
        <w:t>在学科投入方面将均衡考虑，充分利用实验室信息化管理平台实现实验仪器资源共享；</w:t>
      </w:r>
      <w:r>
        <w:rPr>
          <w:rFonts w:ascii="仿宋_GB2312" w:eastAsia="仿宋_GB2312" w:hAnsi="仿宋" w:hint="eastAsia"/>
          <w:sz w:val="32"/>
          <w:szCs w:val="32"/>
        </w:rPr>
        <w:t>通过完善内部管理方式，加大教学资源整合共享力度，提高利用率，努力实现教学资源的效益最大化。</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11</w:t>
      </w:r>
      <w:r>
        <w:rPr>
          <w:rFonts w:ascii="仿宋_GB2312" w:eastAsia="仿宋_GB2312" w:hAnsi="仿宋" w:hint="eastAsia"/>
          <w:b/>
          <w:sz w:val="32"/>
          <w:szCs w:val="32"/>
        </w:rPr>
        <w:t>：</w:t>
      </w:r>
    </w:p>
    <w:p w:rsidR="00912190" w:rsidRDefault="003E3A2F">
      <w:pPr>
        <w:overflowPunct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部分专业的特色和发展方向应进一步明</w:t>
      </w:r>
      <w:r>
        <w:rPr>
          <w:rFonts w:ascii="仿宋_GB2312" w:eastAsia="仿宋_GB2312" w:hAnsi="仿宋" w:hint="eastAsia"/>
          <w:bCs/>
          <w:sz w:val="32"/>
          <w:szCs w:val="32"/>
        </w:rPr>
        <w:t>确，课程体系设计、</w:t>
      </w:r>
      <w:r>
        <w:rPr>
          <w:rFonts w:ascii="仿宋_GB2312" w:eastAsia="仿宋_GB2312" w:hAnsi="仿宋" w:hint="eastAsia"/>
          <w:bCs/>
          <w:sz w:val="32"/>
          <w:szCs w:val="32"/>
        </w:rPr>
        <w:lastRenderedPageBreak/>
        <w:t>教学内容更新，还不能很好地支撑培养“适应发展的应用型高级专门人才”。课程信息化建设滞后，省部级以上优质课程资源较少。公共必修课</w:t>
      </w:r>
      <w:r>
        <w:rPr>
          <w:rFonts w:ascii="仿宋_GB2312" w:eastAsia="仿宋_GB2312" w:hAnsi="仿宋" w:hint="eastAsia"/>
          <w:bCs/>
          <w:sz w:val="32"/>
          <w:szCs w:val="32"/>
        </w:rPr>
        <w:t>30</w:t>
      </w:r>
      <w:r>
        <w:rPr>
          <w:rFonts w:ascii="仿宋_GB2312" w:eastAsia="仿宋_GB2312" w:hAnsi="仿宋" w:hint="eastAsia"/>
          <w:bCs/>
          <w:sz w:val="32"/>
          <w:szCs w:val="32"/>
        </w:rPr>
        <w:t>人以下</w:t>
      </w:r>
      <w:proofErr w:type="gramStart"/>
      <w:r>
        <w:rPr>
          <w:rFonts w:ascii="仿宋_GB2312" w:eastAsia="仿宋_GB2312" w:hAnsi="仿宋" w:hint="eastAsia"/>
          <w:bCs/>
          <w:sz w:val="32"/>
          <w:szCs w:val="32"/>
        </w:rPr>
        <w:t>课程门次仅</w:t>
      </w:r>
      <w:proofErr w:type="gramEnd"/>
      <w:r>
        <w:rPr>
          <w:rFonts w:ascii="仿宋_GB2312" w:eastAsia="仿宋_GB2312" w:hAnsi="仿宋" w:hint="eastAsia"/>
          <w:bCs/>
          <w:sz w:val="32"/>
          <w:szCs w:val="32"/>
        </w:rPr>
        <w:t>为</w:t>
      </w:r>
      <w:r>
        <w:rPr>
          <w:rFonts w:ascii="仿宋_GB2312" w:eastAsia="仿宋_GB2312" w:hAnsi="仿宋" w:hint="eastAsia"/>
          <w:bCs/>
          <w:sz w:val="32"/>
          <w:szCs w:val="32"/>
        </w:rPr>
        <w:t>8.5%</w:t>
      </w:r>
      <w:r>
        <w:rPr>
          <w:rFonts w:ascii="仿宋_GB2312" w:eastAsia="仿宋_GB2312" w:hAnsi="仿宋" w:hint="eastAsia"/>
          <w:bCs/>
          <w:sz w:val="32"/>
          <w:szCs w:val="32"/>
        </w:rPr>
        <w:t>，专业课为</w:t>
      </w:r>
      <w:r>
        <w:rPr>
          <w:rFonts w:ascii="仿宋_GB2312" w:eastAsia="仿宋_GB2312" w:hAnsi="仿宋" w:hint="eastAsia"/>
          <w:bCs/>
          <w:sz w:val="32"/>
          <w:szCs w:val="32"/>
        </w:rPr>
        <w:t>20%</w:t>
      </w:r>
      <w:r>
        <w:rPr>
          <w:rFonts w:ascii="仿宋_GB2312" w:eastAsia="仿宋_GB2312" w:hAnsi="仿宋" w:hint="eastAsia"/>
          <w:bCs/>
          <w:sz w:val="32"/>
          <w:szCs w:val="32"/>
        </w:rPr>
        <w:t>，大班型上课很难有效达成教学模式改革目标。</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依托学科群发展传统特色专业。</w:t>
      </w:r>
      <w:r>
        <w:rPr>
          <w:rFonts w:ascii="仿宋_GB2312" w:eastAsia="仿宋_GB2312" w:hAnsi="仿宋" w:hint="eastAsia"/>
          <w:sz w:val="32"/>
          <w:szCs w:val="32"/>
        </w:rPr>
        <w:t>加快化学工程与工艺、冶金工程、无机非金属材料工程、矿物加工工程、自动化、机械设计</w:t>
      </w:r>
      <w:r>
        <w:rPr>
          <w:rFonts w:ascii="仿宋_GB2312" w:eastAsia="仿宋_GB2312" w:hAnsi="仿宋" w:hint="eastAsia"/>
          <w:spacing w:val="-6"/>
          <w:sz w:val="32"/>
          <w:szCs w:val="32"/>
        </w:rPr>
        <w:t>制造及自动化等传统特色专业发展，凸显冶金化工类优势专业群。</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深化产教融合，建立行业企业参与专业建设的体制机制。</w:t>
      </w:r>
      <w:r>
        <w:rPr>
          <w:rFonts w:ascii="仿宋_GB2312" w:eastAsia="仿宋_GB2312" w:hAnsi="仿宋" w:hint="eastAsia"/>
          <w:sz w:val="32"/>
          <w:szCs w:val="32"/>
        </w:rPr>
        <w:t>将校企融合作为专业建设的重要途径，通过“</w:t>
      </w:r>
      <w:r>
        <w:rPr>
          <w:rFonts w:ascii="仿宋_GB2312" w:eastAsia="仿宋_GB2312" w:hAnsi="仿宋" w:hint="eastAsia"/>
          <w:sz w:val="32"/>
          <w:szCs w:val="32"/>
        </w:rPr>
        <w:t>走出去”“请进来”等方式，定期安排教师走访人才需求领域，与行业企业在人才培养、技术创新、教师队伍建设等方面实现共建共享，与企业签订具有实质性的校企合作协议；深入调研并形成明确的分析报告，针对人才需求方的实际发展趋势，梳理并创新教学内容，提炼专业特色，确定专业发展方向，凝练专业发展优势，密切人才供需关系，以“行业产业”的应用型高级专门人才需求为靶向，构建特色人才培养模式和路径。</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推进课程信息化建设，打造优质课程资源。</w:t>
      </w:r>
      <w:r>
        <w:rPr>
          <w:rFonts w:ascii="仿宋_GB2312" w:eastAsia="仿宋_GB2312" w:hAnsi="仿宋" w:hint="eastAsia"/>
          <w:sz w:val="32"/>
          <w:szCs w:val="32"/>
        </w:rPr>
        <w:t>积极拓展课程信息化建设渠道，包括教学平台建设、教学资源建设、教学过程建设、教学评价建设、教</w:t>
      </w:r>
      <w:r>
        <w:rPr>
          <w:rFonts w:ascii="仿宋_GB2312" w:eastAsia="仿宋_GB2312" w:hAnsi="仿宋" w:hint="eastAsia"/>
          <w:sz w:val="32"/>
          <w:szCs w:val="32"/>
        </w:rPr>
        <w:t>学改革研究等环节，组织课程信息化建设培训、研讨，加大优质课程建设宣传，从理念到方法进行渗入</w:t>
      </w:r>
      <w:r>
        <w:rPr>
          <w:rFonts w:ascii="仿宋_GB2312" w:eastAsia="仿宋_GB2312" w:hAnsi="仿宋" w:hint="eastAsia"/>
          <w:sz w:val="32"/>
          <w:szCs w:val="32"/>
        </w:rPr>
        <w:lastRenderedPageBreak/>
        <w:t>式传递。实施优质课程引领工程，通过“校级混合式金课建设项目”、“校级一流本科课程建设项目”等，鼓励教师开展优质课程建设，立足校级，冲击省级乃至国家级优质课程；充分发挥课程信息化建设骨干教师的引领示范作用，对优质课程资源建设中的问题进行快速反应、及时指导，为大范围推广优质课程资源建设提供方案辅导和技术支持，对荣获省部级以上优质课程奖项的教师予以考核上的政策支持；推动信息技术与教育教学深度融合，加强</w:t>
      </w:r>
      <w:r>
        <w:rPr>
          <w:rFonts w:ascii="仿宋_GB2312" w:eastAsia="仿宋_GB2312" w:hAnsi="仿宋" w:hint="eastAsia"/>
          <w:sz w:val="32"/>
          <w:szCs w:val="32"/>
        </w:rPr>
        <w:t>MOOC</w:t>
      </w:r>
      <w:r>
        <w:rPr>
          <w:rFonts w:ascii="仿宋_GB2312" w:eastAsia="仿宋_GB2312" w:hAnsi="仿宋" w:hint="eastAsia"/>
          <w:sz w:val="32"/>
          <w:szCs w:val="32"/>
        </w:rPr>
        <w:t>、</w:t>
      </w:r>
      <w:r>
        <w:rPr>
          <w:rFonts w:ascii="仿宋_GB2312" w:eastAsia="仿宋_GB2312" w:hAnsi="仿宋" w:hint="eastAsia"/>
          <w:sz w:val="32"/>
          <w:szCs w:val="32"/>
        </w:rPr>
        <w:t>SPOC</w:t>
      </w:r>
      <w:r>
        <w:rPr>
          <w:rFonts w:ascii="仿宋_GB2312" w:eastAsia="仿宋_GB2312" w:hAnsi="仿宋" w:hint="eastAsia"/>
          <w:sz w:val="32"/>
          <w:szCs w:val="32"/>
        </w:rPr>
        <w:t>等课程</w:t>
      </w:r>
      <w:r>
        <w:rPr>
          <w:rFonts w:ascii="仿宋_GB2312" w:eastAsia="仿宋_GB2312" w:hAnsi="仿宋" w:hint="eastAsia"/>
          <w:sz w:val="32"/>
          <w:szCs w:val="32"/>
        </w:rPr>
        <w:t>建设，自主建设校本特色的在线开放课程，探索健全校际学分互认机制，鼓励学生通过辽宁省跨校修读学分平台选修外校课，改善教学基础条件，建设智慧教室，增加小班授课。</w:t>
      </w:r>
    </w:p>
    <w:p w:rsidR="00912190" w:rsidRDefault="003E3A2F">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（四）培养过程</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12:</w:t>
      </w:r>
    </w:p>
    <w:p w:rsidR="00912190" w:rsidRDefault="003E3A2F">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学校整体教育思想、观念的先进性有待提高，</w:t>
      </w:r>
      <w:r>
        <w:rPr>
          <w:rFonts w:ascii="仿宋_GB2312" w:eastAsia="仿宋_GB2312" w:hAnsi="仿宋" w:hint="eastAsia"/>
          <w:bCs/>
          <w:sz w:val="32"/>
          <w:szCs w:val="32"/>
        </w:rPr>
        <w:t>OBE</w:t>
      </w:r>
      <w:r>
        <w:rPr>
          <w:rFonts w:ascii="仿宋_GB2312" w:eastAsia="仿宋_GB2312" w:hAnsi="仿宋" w:hint="eastAsia"/>
          <w:bCs/>
          <w:sz w:val="32"/>
          <w:szCs w:val="32"/>
        </w:rPr>
        <w:t>理念落实不到位。有效引导和激励教师参与教学改革的政策措施不完善，教学改革的系统性不强，标志性成果数量少，教学改革的广度、深度、力度都有待进一步加强。</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r>
        <w:rPr>
          <w:rFonts w:ascii="仿宋_GB2312" w:eastAsia="仿宋_GB2312" w:hAnsi="仿宋" w:hint="eastAsia"/>
          <w:b/>
          <w:sz w:val="32"/>
          <w:szCs w:val="32"/>
        </w:rPr>
        <w:t>:</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1.</w:t>
      </w:r>
      <w:r>
        <w:rPr>
          <w:rFonts w:ascii="仿宋_GB2312" w:eastAsia="仿宋_GB2312" w:hAnsi="仿宋" w:hint="eastAsia"/>
          <w:b/>
          <w:color w:val="000000" w:themeColor="text1"/>
          <w:sz w:val="32"/>
          <w:szCs w:val="32"/>
        </w:rPr>
        <w:t>制定教学奖励相关政策文件，激励教师投身教学。</w:t>
      </w:r>
      <w:r>
        <w:rPr>
          <w:rFonts w:ascii="仿宋_GB2312" w:eastAsia="仿宋_GB2312" w:hAnsi="仿宋" w:hint="eastAsia"/>
          <w:color w:val="000000" w:themeColor="text1"/>
          <w:sz w:val="32"/>
          <w:szCs w:val="32"/>
        </w:rPr>
        <w:t>学校出台《辽宁科技大学本科教学奖励设置办法（试行）》，鼓励教师积极投身教学；重新调整学校人才绩效考核管理办法，调整教学、</w:t>
      </w:r>
      <w:r>
        <w:rPr>
          <w:rFonts w:ascii="仿宋_GB2312" w:eastAsia="仿宋_GB2312" w:hAnsi="仿宋" w:hint="eastAsia"/>
          <w:color w:val="000000" w:themeColor="text1"/>
          <w:sz w:val="32"/>
          <w:szCs w:val="32"/>
        </w:rPr>
        <w:lastRenderedPageBreak/>
        <w:t>科研成果奖励，两者并重。</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2.</w:t>
      </w:r>
      <w:r>
        <w:rPr>
          <w:rFonts w:ascii="仿宋_GB2312" w:eastAsia="仿宋_GB2312" w:hAnsi="仿宋" w:hint="eastAsia"/>
          <w:b/>
          <w:color w:val="000000" w:themeColor="text1"/>
          <w:sz w:val="32"/>
          <w:szCs w:val="32"/>
        </w:rPr>
        <w:t>加强学习培训，更新教育思想观念。</w:t>
      </w:r>
      <w:r>
        <w:rPr>
          <w:rFonts w:ascii="仿宋_GB2312" w:eastAsia="仿宋_GB2312" w:hAnsi="仿宋" w:hint="eastAsia"/>
          <w:color w:val="000000" w:themeColor="text1"/>
          <w:sz w:val="32"/>
          <w:szCs w:val="32"/>
        </w:rPr>
        <w:t>通过教务处集中培训以及学院和专业层面的教研活动定期开展先进的教育理念学习，提升教师的教育思想与教育观念，将“因工程认证学习</w:t>
      </w:r>
      <w:r>
        <w:rPr>
          <w:rFonts w:ascii="仿宋_GB2312" w:eastAsia="仿宋_GB2312" w:hAnsi="仿宋" w:hint="eastAsia"/>
          <w:color w:val="000000" w:themeColor="text1"/>
          <w:sz w:val="32"/>
          <w:szCs w:val="32"/>
        </w:rPr>
        <w:t>OBE</w:t>
      </w:r>
      <w:r>
        <w:rPr>
          <w:rFonts w:ascii="仿宋_GB2312" w:eastAsia="仿宋_GB2312" w:hAnsi="仿宋" w:hint="eastAsia"/>
          <w:color w:val="000000" w:themeColor="text1"/>
          <w:sz w:val="32"/>
          <w:szCs w:val="32"/>
        </w:rPr>
        <w:t>理念”的现象扭转为“以</w:t>
      </w:r>
      <w:r>
        <w:rPr>
          <w:rFonts w:ascii="仿宋_GB2312" w:eastAsia="仿宋_GB2312" w:hAnsi="仿宋" w:hint="eastAsia"/>
          <w:color w:val="000000" w:themeColor="text1"/>
          <w:sz w:val="32"/>
          <w:szCs w:val="32"/>
        </w:rPr>
        <w:t>OBE</w:t>
      </w:r>
      <w:r>
        <w:rPr>
          <w:rFonts w:ascii="仿宋_GB2312" w:eastAsia="仿宋_GB2312" w:hAnsi="仿宋" w:hint="eastAsia"/>
          <w:color w:val="000000" w:themeColor="text1"/>
          <w:sz w:val="32"/>
          <w:szCs w:val="32"/>
        </w:rPr>
        <w:t>实践助推工程认证”，确保专业建设实效。</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3.</w:t>
      </w:r>
      <w:r>
        <w:rPr>
          <w:rFonts w:ascii="仿宋_GB2312" w:eastAsia="仿宋_GB2312" w:hAnsi="仿宋" w:hint="eastAsia"/>
          <w:b/>
          <w:color w:val="000000" w:themeColor="text1"/>
          <w:sz w:val="32"/>
          <w:szCs w:val="32"/>
        </w:rPr>
        <w:t>开展</w:t>
      </w:r>
      <w:r>
        <w:rPr>
          <w:rFonts w:ascii="仿宋_GB2312" w:eastAsia="仿宋_GB2312" w:hAnsi="仿宋" w:hint="eastAsia"/>
          <w:b/>
          <w:color w:val="000000" w:themeColor="text1"/>
          <w:sz w:val="32"/>
          <w:szCs w:val="32"/>
        </w:rPr>
        <w:t>OBE</w:t>
      </w:r>
      <w:r>
        <w:rPr>
          <w:rFonts w:ascii="仿宋_GB2312" w:eastAsia="仿宋_GB2312" w:hAnsi="仿宋" w:hint="eastAsia"/>
          <w:b/>
          <w:color w:val="000000" w:themeColor="text1"/>
          <w:sz w:val="32"/>
          <w:szCs w:val="32"/>
        </w:rPr>
        <w:t>专题教学改革，提升教改系统性和实用性。</w:t>
      </w:r>
      <w:r>
        <w:rPr>
          <w:rFonts w:ascii="仿宋_GB2312" w:eastAsia="仿宋_GB2312" w:hAnsi="仿宋" w:hint="eastAsia"/>
          <w:color w:val="000000" w:themeColor="text1"/>
          <w:sz w:val="32"/>
          <w:szCs w:val="32"/>
        </w:rPr>
        <w:t>在教学改革立项中设计理念与方法共融的主题研究项目，增加单项主题立项之间的关联度，帮助教师在项目研究与反思中将最新的教育思想和教育理念与最新的教学方法和教学模式紧密结合起来，提升教学改革的系统性和实用性。</w:t>
      </w:r>
    </w:p>
    <w:p w:rsidR="00912190" w:rsidRDefault="003E3A2F">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Pr>
          <w:rFonts w:ascii="仿宋_GB2312" w:eastAsia="仿宋_GB2312" w:hAnsi="仿宋" w:hint="eastAsia"/>
          <w:b/>
          <w:color w:val="000000" w:themeColor="text1"/>
          <w:sz w:val="32"/>
          <w:szCs w:val="32"/>
        </w:rPr>
        <w:t>实施标志性成果建设工程。</w:t>
      </w:r>
      <w:r>
        <w:rPr>
          <w:rFonts w:ascii="仿宋_GB2312" w:eastAsia="仿宋_GB2312" w:hAnsi="仿宋" w:hint="eastAsia"/>
          <w:color w:val="000000" w:themeColor="text1"/>
          <w:sz w:val="32"/>
          <w:szCs w:val="32"/>
        </w:rPr>
        <w:t>围绕激发学生学习兴趣和潜能深化教学改革，遴选培育具有前瞻性、创新性、示范性、推广性的项目，有针对性的加以重点建设培育；积极组建以专业资深教师为负责人的教学团队，围绕标志性成果建设，跨专业、跨学院整合可用资源，进行高水平教学成果的长期建设；采取邀请知名专家辅导、召开申报交流座谈会、</w:t>
      </w:r>
      <w:r>
        <w:rPr>
          <w:rFonts w:ascii="仿宋_GB2312" w:eastAsia="仿宋_GB2312" w:hAnsi="仿宋" w:hint="eastAsia"/>
          <w:color w:val="000000" w:themeColor="text1"/>
          <w:sz w:val="32"/>
          <w:szCs w:val="32"/>
        </w:rPr>
        <w:t>定期调度项目进展等形式，支持帮助培育项目提高质量，确保取得培育实效。将标志性成果建设工程作为教学改革、提升教学工作水平、提高教师能力的重要抓手，加强组织协调，开展专题研讨，科学制定方案，在政策、人力、经费、条件等方面给予支持、创造优良保障条件。</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13</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部分教师教学设计能力不强，满堂灌现象普遍存在，课堂活力不足，“翻转课堂”、“混合式学习”等新型教学模式在课堂教学中应用较少。</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b/>
          <w:sz w:val="32"/>
          <w:szCs w:val="32"/>
        </w:rPr>
        <w:t>完善制度文件，明确管理细则。</w:t>
      </w:r>
      <w:r>
        <w:rPr>
          <w:rFonts w:ascii="仿宋_GB2312" w:eastAsia="仿宋_GB2312" w:hAnsi="仿宋" w:hint="eastAsia"/>
          <w:sz w:val="32"/>
          <w:szCs w:val="32"/>
        </w:rPr>
        <w:t>出台《辽宁科技大学混合式教学管理细则》文件，加强混合式教学改革管理，要求从</w:t>
      </w:r>
      <w:r>
        <w:rPr>
          <w:rFonts w:ascii="仿宋_GB2312" w:eastAsia="仿宋_GB2312" w:hAnsi="仿宋" w:hint="eastAsia"/>
          <w:sz w:val="32"/>
          <w:szCs w:val="32"/>
        </w:rPr>
        <w:t>202</w:t>
      </w:r>
      <w:r>
        <w:rPr>
          <w:rFonts w:ascii="仿宋_GB2312" w:eastAsia="仿宋_GB2312" w:hAnsi="仿宋" w:hint="eastAsia"/>
          <w:sz w:val="32"/>
          <w:szCs w:val="32"/>
        </w:rPr>
        <w:t>1</w:t>
      </w:r>
      <w:r>
        <w:rPr>
          <w:rFonts w:ascii="仿宋_GB2312" w:eastAsia="仿宋_GB2312" w:hAnsi="仿宋" w:hint="eastAsia"/>
          <w:sz w:val="32"/>
          <w:szCs w:val="32"/>
        </w:rPr>
        <w:t>年秋季学期开始，</w:t>
      </w:r>
      <w:r>
        <w:rPr>
          <w:rFonts w:ascii="仿宋_GB2312" w:eastAsia="仿宋_GB2312" w:hAnsi="仿宋" w:hint="eastAsia"/>
          <w:sz w:val="32"/>
          <w:szCs w:val="32"/>
        </w:rPr>
        <w:t>40</w:t>
      </w:r>
      <w:r>
        <w:rPr>
          <w:rFonts w:ascii="仿宋_GB2312" w:eastAsia="仿宋_GB2312" w:hAnsi="仿宋" w:hint="eastAsia"/>
          <w:sz w:val="32"/>
          <w:szCs w:val="32"/>
        </w:rPr>
        <w:t>岁以下</w:t>
      </w:r>
      <w:r>
        <w:rPr>
          <w:rFonts w:ascii="仿宋_GB2312" w:eastAsia="仿宋_GB2312" w:hAnsi="仿宋" w:hint="eastAsia"/>
          <w:sz w:val="32"/>
          <w:szCs w:val="32"/>
        </w:rPr>
        <w:t>(</w:t>
      </w:r>
      <w:r>
        <w:rPr>
          <w:rFonts w:ascii="仿宋_GB2312" w:eastAsia="仿宋_GB2312" w:hAnsi="仿宋" w:hint="eastAsia"/>
          <w:sz w:val="32"/>
          <w:szCs w:val="32"/>
        </w:rPr>
        <w:t>不含入职三年内教师）青年教师须对全部所授课程采取混合式教学模式改革；</w:t>
      </w:r>
      <w:r>
        <w:rPr>
          <w:rFonts w:ascii="仿宋_GB2312" w:eastAsia="仿宋_GB2312" w:hAnsi="仿宋" w:hint="eastAsia"/>
          <w:sz w:val="32"/>
          <w:szCs w:val="32"/>
        </w:rPr>
        <w:t>40</w:t>
      </w:r>
      <w:r>
        <w:rPr>
          <w:rFonts w:ascii="仿宋_GB2312" w:eastAsia="仿宋_GB2312" w:hAnsi="仿宋" w:hint="eastAsia"/>
          <w:sz w:val="32"/>
          <w:szCs w:val="32"/>
        </w:rPr>
        <w:t>到</w:t>
      </w:r>
      <w:r>
        <w:rPr>
          <w:rFonts w:ascii="仿宋_GB2312" w:eastAsia="仿宋_GB2312" w:hAnsi="仿宋" w:hint="eastAsia"/>
          <w:sz w:val="32"/>
          <w:szCs w:val="32"/>
        </w:rPr>
        <w:t>50</w:t>
      </w:r>
      <w:r>
        <w:rPr>
          <w:rFonts w:ascii="仿宋_GB2312" w:eastAsia="仿宋_GB2312" w:hAnsi="仿宋" w:hint="eastAsia"/>
          <w:sz w:val="32"/>
          <w:szCs w:val="32"/>
        </w:rPr>
        <w:t>岁教师须至少对一门所授课</w:t>
      </w:r>
      <w:proofErr w:type="gramStart"/>
      <w:r>
        <w:rPr>
          <w:rFonts w:ascii="仿宋_GB2312" w:eastAsia="仿宋_GB2312" w:hAnsi="仿宋" w:hint="eastAsia"/>
          <w:sz w:val="32"/>
          <w:szCs w:val="32"/>
        </w:rPr>
        <w:t>程实施</w:t>
      </w:r>
      <w:proofErr w:type="gramEnd"/>
      <w:r>
        <w:rPr>
          <w:rFonts w:ascii="仿宋_GB2312" w:eastAsia="仿宋_GB2312" w:hAnsi="仿宋" w:hint="eastAsia"/>
          <w:sz w:val="32"/>
          <w:szCs w:val="32"/>
        </w:rPr>
        <w:t>混合式教学改革；鼓励并支持</w:t>
      </w:r>
      <w:r>
        <w:rPr>
          <w:rFonts w:ascii="仿宋_GB2312" w:eastAsia="仿宋_GB2312" w:hAnsi="仿宋" w:hint="eastAsia"/>
          <w:sz w:val="32"/>
          <w:szCs w:val="32"/>
        </w:rPr>
        <w:t>50</w:t>
      </w:r>
      <w:r>
        <w:rPr>
          <w:rFonts w:ascii="仿宋_GB2312" w:eastAsia="仿宋_GB2312" w:hAnsi="仿宋" w:hint="eastAsia"/>
          <w:sz w:val="32"/>
          <w:szCs w:val="32"/>
        </w:rPr>
        <w:t>岁以上教师实施混合式教学改革。</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更新教学模式，推动教学改革。</w:t>
      </w:r>
      <w:r>
        <w:rPr>
          <w:rFonts w:ascii="仿宋_GB2312" w:eastAsia="仿宋_GB2312" w:hAnsi="仿宋" w:hint="eastAsia"/>
          <w:sz w:val="32"/>
          <w:szCs w:val="32"/>
        </w:rPr>
        <w:t>鼓励实践成熟教师采用翻转课堂教学模式；开展覆盖全校范围的分学科培训，推进混合式教学改革；组织开展教学工作坊和教学沙龙，促进院际间教师教学改革交流。</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优化教学条件，提供硬件保障。</w:t>
      </w:r>
      <w:r>
        <w:rPr>
          <w:rFonts w:ascii="仿宋_GB2312" w:eastAsia="仿宋_GB2312" w:hAnsi="仿宋" w:hint="eastAsia"/>
          <w:sz w:val="32"/>
          <w:szCs w:val="32"/>
        </w:rPr>
        <w:t>建设智慧教室，给予混合式教学及翻转课堂硬件保障。</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14</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学校有对课程进行形成性评价的要求，</w:t>
      </w:r>
      <w:r>
        <w:rPr>
          <w:rFonts w:ascii="仿宋_GB2312" w:eastAsia="仿宋_GB2312" w:hAnsi="仿宋" w:hint="eastAsia"/>
          <w:sz w:val="32"/>
          <w:szCs w:val="32"/>
        </w:rPr>
        <w:t>但对平时成绩的评价要素和评价标准缺少科学设计。形成性评价过程需要完善，部分课</w:t>
      </w:r>
      <w:r>
        <w:rPr>
          <w:rFonts w:ascii="仿宋_GB2312" w:eastAsia="仿宋_GB2312" w:hAnsi="仿宋" w:hint="eastAsia"/>
          <w:spacing w:val="-6"/>
          <w:kern w:val="32"/>
          <w:sz w:val="32"/>
          <w:szCs w:val="32"/>
        </w:rPr>
        <w:t>程期末试卷成绩偏低，平时成绩偏高，影响课程培养目标的达成。</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b/>
          <w:sz w:val="32"/>
          <w:szCs w:val="32"/>
        </w:rPr>
        <w:t>学校出台形成性评价实施指导文件。</w:t>
      </w:r>
      <w:r>
        <w:rPr>
          <w:rFonts w:ascii="仿宋_GB2312" w:eastAsia="仿宋_GB2312" w:hAnsi="仿宋" w:hint="eastAsia"/>
          <w:sz w:val="32"/>
          <w:szCs w:val="32"/>
        </w:rPr>
        <w:t>明确形成性评价的内涵范畴及实施形式，并对设计内容与运行情况进行监督与反馈。</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b/>
          <w:sz w:val="32"/>
          <w:szCs w:val="32"/>
        </w:rPr>
        <w:t>开展专题学习研讨。</w:t>
      </w:r>
      <w:r>
        <w:rPr>
          <w:rFonts w:ascii="仿宋_GB2312" w:eastAsia="仿宋_GB2312" w:hAnsi="仿宋" w:hint="eastAsia"/>
          <w:sz w:val="32"/>
          <w:szCs w:val="32"/>
        </w:rPr>
        <w:t>各专业教师通过集体备课、教研活动等途径对课程形成性评价进行充分学习，并结合所授课程的教学特点与教学要求，设计形成性评价的具体内容和实施方案。</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b/>
          <w:sz w:val="32"/>
          <w:szCs w:val="32"/>
        </w:rPr>
        <w:t>开展课程形成性评价试点课程建设及示范课程评选工作。</w:t>
      </w:r>
      <w:r>
        <w:rPr>
          <w:rFonts w:ascii="仿宋_GB2312" w:eastAsia="仿宋_GB2312" w:hAnsi="仿宋" w:hint="eastAsia"/>
          <w:sz w:val="32"/>
          <w:szCs w:val="32"/>
        </w:rPr>
        <w:t>拟面向全校本科课程开展形成性评价改革试点工作，以点带面、示范引领，全面推动课程开展形成性评价。</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b/>
          <w:sz w:val="32"/>
          <w:szCs w:val="32"/>
        </w:rPr>
        <w:t>.</w:t>
      </w:r>
      <w:r>
        <w:rPr>
          <w:rFonts w:ascii="仿宋_GB2312" w:eastAsia="仿宋_GB2312" w:hAnsi="仿宋" w:hint="eastAsia"/>
          <w:b/>
          <w:sz w:val="32"/>
          <w:szCs w:val="32"/>
        </w:rPr>
        <w:t>加强对形成性评价课程的检查和指导。</w:t>
      </w:r>
      <w:r>
        <w:rPr>
          <w:rFonts w:ascii="仿宋_GB2312" w:eastAsia="仿宋_GB2312" w:hAnsi="仿宋" w:hint="eastAsia"/>
          <w:sz w:val="32"/>
          <w:szCs w:val="32"/>
        </w:rPr>
        <w:t>按照学校、学院、专业、教师等纵向层面划分落地责任，对任课教师开展形成性评价工作进行督促检查，学院教学质量监控机构负责对专业开展形成性评价进行指导；学校教学质量监控机构对各学院的形成性评价工作</w:t>
      </w:r>
      <w:proofErr w:type="gramStart"/>
      <w:r>
        <w:rPr>
          <w:rFonts w:ascii="仿宋_GB2312" w:eastAsia="仿宋_GB2312" w:hAnsi="仿宋" w:hint="eastAsia"/>
          <w:sz w:val="32"/>
          <w:szCs w:val="32"/>
        </w:rPr>
        <w:t>进行成效</w:t>
      </w:r>
      <w:proofErr w:type="gramEnd"/>
      <w:r>
        <w:rPr>
          <w:rFonts w:ascii="仿宋_GB2312" w:eastAsia="仿宋_GB2312" w:hAnsi="仿宋" w:hint="eastAsia"/>
          <w:sz w:val="32"/>
          <w:szCs w:val="32"/>
        </w:rPr>
        <w:t>验收及评测反馈。</w:t>
      </w:r>
    </w:p>
    <w:p w:rsidR="00912190" w:rsidRDefault="003E3A2F">
      <w:pPr>
        <w:spacing w:line="60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整改问题</w:t>
      </w:r>
      <w:r>
        <w:rPr>
          <w:rFonts w:ascii="仿宋_GB2312" w:eastAsia="仿宋_GB2312" w:hAnsi="仿宋" w:hint="eastAsia"/>
          <w:b/>
          <w:bCs/>
          <w:sz w:val="32"/>
          <w:szCs w:val="32"/>
        </w:rPr>
        <w:t>15</w:t>
      </w:r>
      <w:r>
        <w:rPr>
          <w:rFonts w:ascii="仿宋_GB2312" w:eastAsia="仿宋_GB2312" w:hAnsi="仿宋" w:hint="eastAsia"/>
          <w:b/>
          <w:bCs/>
          <w:sz w:val="32"/>
          <w:szCs w:val="32"/>
        </w:rPr>
        <w:t>：</w:t>
      </w:r>
    </w:p>
    <w:p w:rsidR="00912190" w:rsidRDefault="003E3A2F">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课程思政体现得还不够充分。</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加强“课程思政”顶层设计，成立</w:t>
      </w:r>
      <w:proofErr w:type="gramStart"/>
      <w:r>
        <w:rPr>
          <w:rFonts w:ascii="仿宋_GB2312" w:eastAsia="仿宋_GB2312" w:hAnsi="仿宋" w:hint="eastAsia"/>
          <w:b/>
          <w:sz w:val="32"/>
          <w:szCs w:val="32"/>
        </w:rPr>
        <w:t>课程思政领导</w:t>
      </w:r>
      <w:proofErr w:type="gramEnd"/>
      <w:r>
        <w:rPr>
          <w:rFonts w:ascii="仿宋_GB2312" w:eastAsia="仿宋_GB2312" w:hAnsi="仿宋" w:hint="eastAsia"/>
          <w:b/>
          <w:sz w:val="32"/>
          <w:szCs w:val="32"/>
        </w:rPr>
        <w:t>小组，统筹推进课程思政工作。</w:t>
      </w:r>
      <w:r>
        <w:rPr>
          <w:rFonts w:ascii="仿宋_GB2312" w:eastAsia="仿宋_GB2312" w:hAnsi="仿宋" w:hint="eastAsia"/>
          <w:sz w:val="32"/>
          <w:szCs w:val="32"/>
        </w:rPr>
        <w:t>制定《辽宁科技大学课程思政教育改</w:t>
      </w:r>
      <w:r>
        <w:rPr>
          <w:rFonts w:ascii="仿宋_GB2312" w:eastAsia="仿宋_GB2312" w:hAnsi="仿宋" w:hint="eastAsia"/>
          <w:sz w:val="32"/>
          <w:szCs w:val="32"/>
        </w:rPr>
        <w:t>革工作实施方案》《辽宁科技大学全面推进课程思政管理办法》，充分挖掘课程、专业蕴含</w:t>
      </w:r>
      <w:proofErr w:type="gramStart"/>
      <w:r>
        <w:rPr>
          <w:rFonts w:ascii="仿宋_GB2312" w:eastAsia="仿宋_GB2312" w:hAnsi="仿宋" w:hint="eastAsia"/>
          <w:sz w:val="32"/>
          <w:szCs w:val="32"/>
        </w:rPr>
        <w:t>的思政元素</w:t>
      </w:r>
      <w:proofErr w:type="gramEnd"/>
      <w:r>
        <w:rPr>
          <w:rFonts w:ascii="仿宋_GB2312" w:eastAsia="仿宋_GB2312" w:hAnsi="仿宋" w:hint="eastAsia"/>
          <w:sz w:val="32"/>
          <w:szCs w:val="32"/>
        </w:rPr>
        <w:t>，结合各自特点，贯穿人才培养方案、师资队伍建设、课程建设等方面，构建全员全过程全方位</w:t>
      </w:r>
      <w:r>
        <w:rPr>
          <w:rFonts w:ascii="仿宋_GB2312" w:eastAsia="仿宋_GB2312" w:hAnsi="仿宋" w:hint="eastAsia"/>
          <w:sz w:val="32"/>
          <w:szCs w:val="32"/>
        </w:rPr>
        <w:lastRenderedPageBreak/>
        <w:t>育人体系。</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开展“课程思政”专题教改立项工作，培育</w:t>
      </w:r>
      <w:proofErr w:type="gramStart"/>
      <w:r>
        <w:rPr>
          <w:rFonts w:ascii="仿宋_GB2312" w:eastAsia="仿宋_GB2312" w:hAnsi="仿宋" w:hint="eastAsia"/>
          <w:b/>
          <w:sz w:val="32"/>
          <w:szCs w:val="32"/>
        </w:rPr>
        <w:t>课程思政示范</w:t>
      </w:r>
      <w:proofErr w:type="gramEnd"/>
      <w:r>
        <w:rPr>
          <w:rFonts w:ascii="仿宋_GB2312" w:eastAsia="仿宋_GB2312" w:hAnsi="仿宋" w:hint="eastAsia"/>
          <w:b/>
          <w:sz w:val="32"/>
          <w:szCs w:val="32"/>
        </w:rPr>
        <w:t>课程。</w:t>
      </w:r>
      <w:r>
        <w:rPr>
          <w:rFonts w:ascii="仿宋_GB2312" w:eastAsia="仿宋_GB2312" w:hAnsi="仿宋" w:hint="eastAsia"/>
          <w:sz w:val="32"/>
          <w:szCs w:val="32"/>
        </w:rPr>
        <w:t>对于</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36</w:t>
      </w:r>
      <w:r>
        <w:rPr>
          <w:rFonts w:ascii="仿宋_GB2312" w:eastAsia="仿宋_GB2312" w:hAnsi="仿宋" w:hint="eastAsia"/>
          <w:sz w:val="32"/>
          <w:szCs w:val="32"/>
        </w:rPr>
        <w:t>项“课程思政”专题立项，组织专家高标准进行结题验收，对于研究成果突出、实施效果好的项目，学校直接认定为课程</w:t>
      </w:r>
      <w:proofErr w:type="gramStart"/>
      <w:r>
        <w:rPr>
          <w:rFonts w:ascii="仿宋_GB2312" w:eastAsia="仿宋_GB2312" w:hAnsi="仿宋" w:hint="eastAsia"/>
          <w:sz w:val="32"/>
          <w:szCs w:val="32"/>
        </w:rPr>
        <w:t>思政优秀</w:t>
      </w:r>
      <w:proofErr w:type="gramEnd"/>
      <w:r>
        <w:rPr>
          <w:rFonts w:ascii="仿宋_GB2312" w:eastAsia="仿宋_GB2312" w:hAnsi="仿宋" w:hint="eastAsia"/>
          <w:sz w:val="32"/>
          <w:szCs w:val="32"/>
        </w:rPr>
        <w:t>课程。同时开展</w:t>
      </w:r>
      <w:r>
        <w:rPr>
          <w:rFonts w:ascii="仿宋_GB2312" w:eastAsia="仿宋_GB2312" w:hAnsi="仿宋" w:hint="eastAsia"/>
          <w:sz w:val="32"/>
          <w:szCs w:val="32"/>
        </w:rPr>
        <w:t>2020</w:t>
      </w:r>
      <w:r>
        <w:rPr>
          <w:rFonts w:ascii="仿宋_GB2312" w:eastAsia="仿宋_GB2312" w:hAnsi="仿宋" w:hint="eastAsia"/>
          <w:sz w:val="32"/>
          <w:szCs w:val="32"/>
        </w:rPr>
        <w:t>年“课程思政”课程项目建设，在各类课程中遴选并培育一批</w:t>
      </w:r>
      <w:proofErr w:type="gramStart"/>
      <w:r>
        <w:rPr>
          <w:rFonts w:ascii="仿宋_GB2312" w:eastAsia="仿宋_GB2312" w:hAnsi="仿宋" w:hint="eastAsia"/>
          <w:sz w:val="32"/>
          <w:szCs w:val="32"/>
        </w:rPr>
        <w:t>思政功能</w:t>
      </w:r>
      <w:proofErr w:type="gramEnd"/>
      <w:r>
        <w:rPr>
          <w:rFonts w:ascii="仿宋_GB2312" w:eastAsia="仿宋_GB2312" w:hAnsi="仿宋" w:hint="eastAsia"/>
          <w:sz w:val="32"/>
          <w:szCs w:val="32"/>
        </w:rPr>
        <w:t>明显的示范课程。</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巩固建设成果，启动“课程思政</w:t>
      </w:r>
      <w:r>
        <w:rPr>
          <w:rFonts w:ascii="仿宋_GB2312" w:eastAsia="仿宋_GB2312" w:hAnsi="仿宋" w:hint="eastAsia"/>
          <w:b/>
          <w:sz w:val="32"/>
          <w:szCs w:val="32"/>
        </w:rPr>
        <w:t>主题活动月”活动。</w:t>
      </w:r>
    </w:p>
    <w:p w:rsidR="00912190" w:rsidRDefault="003E3A2F">
      <w:pPr>
        <w:spacing w:line="608" w:lineRule="exact"/>
        <w:ind w:firstLineChars="200" w:firstLine="640"/>
        <w:rPr>
          <w:rFonts w:ascii="仿宋_GB2312" w:eastAsia="仿宋_GB2312" w:hAnsi="仿宋"/>
          <w:sz w:val="32"/>
          <w:szCs w:val="32"/>
        </w:rPr>
      </w:pPr>
      <w:r>
        <w:rPr>
          <w:rFonts w:ascii="仿宋_GB2312" w:eastAsia="仿宋_GB2312" w:hAnsi="仿宋" w:hint="eastAsia"/>
          <w:sz w:val="32"/>
          <w:szCs w:val="32"/>
        </w:rPr>
        <w:t>开展“课程思政”专题教研活动和主题党日活动。通过学习研讨，统一思想认识，调动广大教师参与</w:t>
      </w:r>
      <w:proofErr w:type="gramStart"/>
      <w:r>
        <w:rPr>
          <w:rFonts w:ascii="仿宋_GB2312" w:eastAsia="仿宋_GB2312" w:hAnsi="仿宋" w:hint="eastAsia"/>
          <w:sz w:val="32"/>
          <w:szCs w:val="32"/>
        </w:rPr>
        <w:t>课程思政的</w:t>
      </w:r>
      <w:proofErr w:type="gramEnd"/>
      <w:r>
        <w:rPr>
          <w:rFonts w:ascii="仿宋_GB2312" w:eastAsia="仿宋_GB2312" w:hAnsi="仿宋" w:hint="eastAsia"/>
          <w:sz w:val="32"/>
          <w:szCs w:val="32"/>
        </w:rPr>
        <w:t>积极性、主动性、创造性。发挥团队力量，完善课程大纲和教案，在教学目标中设置“课程思政”目标，探索有效多样化的教学方法，提升课程</w:t>
      </w:r>
      <w:proofErr w:type="gramStart"/>
      <w:r>
        <w:rPr>
          <w:rFonts w:ascii="仿宋_GB2312" w:eastAsia="仿宋_GB2312" w:hAnsi="仿宋" w:hint="eastAsia"/>
          <w:sz w:val="32"/>
          <w:szCs w:val="32"/>
        </w:rPr>
        <w:t>思政教学</w:t>
      </w:r>
      <w:proofErr w:type="gramEnd"/>
      <w:r>
        <w:rPr>
          <w:rFonts w:ascii="仿宋_GB2312" w:eastAsia="仿宋_GB2312" w:hAnsi="仿宋" w:hint="eastAsia"/>
          <w:sz w:val="32"/>
          <w:szCs w:val="32"/>
        </w:rPr>
        <w:t>效果。</w:t>
      </w:r>
    </w:p>
    <w:p w:rsidR="00912190" w:rsidRDefault="003E3A2F">
      <w:pPr>
        <w:spacing w:line="608" w:lineRule="exact"/>
        <w:ind w:firstLineChars="200" w:firstLine="640"/>
        <w:rPr>
          <w:rFonts w:ascii="仿宋_GB2312" w:eastAsia="仿宋_GB2312" w:hAnsi="仿宋"/>
          <w:sz w:val="32"/>
          <w:szCs w:val="32"/>
        </w:rPr>
      </w:pPr>
      <w:r>
        <w:rPr>
          <w:rFonts w:ascii="仿宋_GB2312" w:eastAsia="仿宋_GB2312" w:hAnsi="仿宋" w:hint="eastAsia"/>
          <w:sz w:val="32"/>
          <w:szCs w:val="32"/>
        </w:rPr>
        <w:t>开展“课程思政”主题培训，提升教师教学能力。面向全体教师开展全覆盖、分学科的“课程思政”主题培训；举办以“课程思政”为主题的教学创新比赛，以赛促教，推进课程思政工作，决赛一等奖的教师直接认定为“课程思政”优秀教师。</w:t>
      </w:r>
    </w:p>
    <w:p w:rsidR="00912190" w:rsidRDefault="003E3A2F">
      <w:pPr>
        <w:spacing w:line="608" w:lineRule="exact"/>
        <w:ind w:firstLineChars="200" w:firstLine="640"/>
        <w:rPr>
          <w:rFonts w:ascii="仿宋_GB2312" w:eastAsia="仿宋_GB2312" w:hAnsi="仿宋"/>
          <w:sz w:val="32"/>
          <w:szCs w:val="32"/>
        </w:rPr>
      </w:pPr>
      <w:r>
        <w:rPr>
          <w:rFonts w:ascii="仿宋_GB2312" w:eastAsia="仿宋_GB2312" w:hAnsi="仿宋" w:hint="eastAsia"/>
          <w:sz w:val="32"/>
          <w:szCs w:val="32"/>
        </w:rPr>
        <w:t>组织开展“课程思政”示范课活动及“课</w:t>
      </w:r>
      <w:r>
        <w:rPr>
          <w:rFonts w:ascii="仿宋_GB2312" w:eastAsia="仿宋_GB2312" w:hAnsi="仿宋" w:hint="eastAsia"/>
          <w:sz w:val="32"/>
          <w:szCs w:val="32"/>
        </w:rPr>
        <w:t>程思政”经验交流活动。邀请校领导、学院班子成员、系主任走进示范课堂，为</w:t>
      </w:r>
      <w:proofErr w:type="gramStart"/>
      <w:r>
        <w:rPr>
          <w:rFonts w:ascii="仿宋_GB2312" w:eastAsia="仿宋_GB2312" w:hAnsi="仿宋" w:hint="eastAsia"/>
          <w:sz w:val="32"/>
          <w:szCs w:val="32"/>
        </w:rPr>
        <w:t>课程思政建设</w:t>
      </w:r>
      <w:proofErr w:type="gramEnd"/>
      <w:r>
        <w:rPr>
          <w:rFonts w:ascii="仿宋_GB2312" w:eastAsia="仿宋_GB2312" w:hAnsi="仿宋" w:hint="eastAsia"/>
          <w:sz w:val="32"/>
          <w:szCs w:val="32"/>
        </w:rPr>
        <w:t>精准把脉；及时总结“课程思政”建设经验，形成一批课程</w:t>
      </w:r>
      <w:proofErr w:type="gramStart"/>
      <w:r>
        <w:rPr>
          <w:rFonts w:ascii="仿宋_GB2312" w:eastAsia="仿宋_GB2312" w:hAnsi="仿宋" w:hint="eastAsia"/>
          <w:sz w:val="32"/>
          <w:szCs w:val="32"/>
        </w:rPr>
        <w:t>思政典型</w:t>
      </w:r>
      <w:proofErr w:type="gramEnd"/>
      <w:r>
        <w:rPr>
          <w:rFonts w:ascii="仿宋_GB2312" w:eastAsia="仿宋_GB2312" w:hAnsi="仿宋" w:hint="eastAsia"/>
          <w:sz w:val="32"/>
          <w:szCs w:val="32"/>
        </w:rPr>
        <w:t>案例，召开</w:t>
      </w:r>
      <w:proofErr w:type="gramStart"/>
      <w:r>
        <w:rPr>
          <w:rFonts w:ascii="仿宋_GB2312" w:eastAsia="仿宋_GB2312" w:hAnsi="仿宋" w:hint="eastAsia"/>
          <w:sz w:val="32"/>
          <w:szCs w:val="32"/>
        </w:rPr>
        <w:t>课程思政经验</w:t>
      </w:r>
      <w:proofErr w:type="gramEnd"/>
      <w:r>
        <w:rPr>
          <w:rFonts w:ascii="仿宋_GB2312" w:eastAsia="仿宋_GB2312" w:hAnsi="仿宋" w:hint="eastAsia"/>
          <w:sz w:val="32"/>
          <w:szCs w:val="32"/>
        </w:rPr>
        <w:t>交流会，发挥典型的引</w:t>
      </w:r>
      <w:r>
        <w:rPr>
          <w:rFonts w:ascii="仿宋_GB2312" w:eastAsia="仿宋_GB2312" w:hAnsi="仿宋" w:hint="eastAsia"/>
          <w:sz w:val="32"/>
          <w:szCs w:val="32"/>
        </w:rPr>
        <w:lastRenderedPageBreak/>
        <w:t>领示范作用。</w:t>
      </w:r>
    </w:p>
    <w:p w:rsidR="00912190" w:rsidRDefault="003E3A2F">
      <w:pPr>
        <w:spacing w:line="608"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16</w:t>
      </w:r>
      <w:r>
        <w:rPr>
          <w:rFonts w:ascii="仿宋_GB2312" w:eastAsia="仿宋_GB2312" w:hAnsi="仿宋" w:hint="eastAsia"/>
          <w:b/>
          <w:sz w:val="32"/>
          <w:szCs w:val="32"/>
        </w:rPr>
        <w:t>：</w:t>
      </w:r>
    </w:p>
    <w:p w:rsidR="00912190" w:rsidRDefault="003E3A2F">
      <w:pPr>
        <w:spacing w:line="608" w:lineRule="exact"/>
        <w:ind w:firstLineChars="200" w:firstLine="640"/>
        <w:rPr>
          <w:rFonts w:ascii="仿宋_GB2312" w:eastAsia="仿宋_GB2312" w:hAnsi="仿宋"/>
          <w:sz w:val="32"/>
          <w:szCs w:val="32"/>
        </w:rPr>
      </w:pPr>
      <w:r>
        <w:rPr>
          <w:rFonts w:ascii="仿宋_GB2312" w:eastAsia="仿宋_GB2312" w:hAnsi="仿宋" w:hint="eastAsia"/>
          <w:sz w:val="32"/>
          <w:szCs w:val="32"/>
        </w:rPr>
        <w:t>考试大面积不及格现象比较严重，任课教师成绩分析对大面积不及格原因没有针对性深入剖析，提出改进措施不具体，任课教师尤其是专业教师对形成性评价理解不深，通常简单把平时成绩作为形成性评价。</w:t>
      </w:r>
    </w:p>
    <w:p w:rsidR="00912190" w:rsidRDefault="003E3A2F">
      <w:pPr>
        <w:spacing w:line="608"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overflowPunct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开展校院二级专项督导检查。</w:t>
      </w:r>
      <w:r>
        <w:rPr>
          <w:rFonts w:ascii="仿宋_GB2312" w:eastAsia="仿宋_GB2312" w:hAnsi="仿宋" w:hint="eastAsia"/>
          <w:sz w:val="32"/>
          <w:szCs w:val="32"/>
        </w:rPr>
        <w:t>在教学检查中将试卷及试卷分析作为为检查重点，采取全面检查与重点抽查相结合的方式开展校院两级督导检查。</w:t>
      </w:r>
    </w:p>
    <w:p w:rsidR="00912190" w:rsidRDefault="003E3A2F">
      <w:pPr>
        <w:overflowPunct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对照学校相关文件彻底整改。</w:t>
      </w:r>
      <w:r>
        <w:rPr>
          <w:rFonts w:ascii="仿宋_GB2312" w:eastAsia="仿宋_GB2312" w:hAnsi="仿宋" w:hint="eastAsia"/>
          <w:sz w:val="32"/>
          <w:szCs w:val="32"/>
        </w:rPr>
        <w:t>严格落实《辽宁科技大学本科课堂教学建设细则》《辽宁科技大学主要教学环节质量标准》等有关文件要求，在教学中按要求做好备课、教材选用、课堂教学、课后辅导答疑、课程考核评价机制等方面的工作，提高教学效果。</w:t>
      </w:r>
    </w:p>
    <w:p w:rsidR="00912190" w:rsidRDefault="003E3A2F">
      <w:pPr>
        <w:overflowPunct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要按照工程认证要求做好形成性评价。</w:t>
      </w:r>
      <w:r>
        <w:rPr>
          <w:rFonts w:ascii="仿宋_GB2312" w:eastAsia="仿宋_GB2312" w:hAnsi="仿宋" w:hint="eastAsia"/>
          <w:sz w:val="32"/>
          <w:szCs w:val="32"/>
        </w:rPr>
        <w:t>学校出台形成性评价实施指导文件，明确形成性评价的内涵范畴及实施形式，并对设计内容与运行情况进行监督与反馈。把教师是否严格按《辽宁科技大学本科课</w:t>
      </w:r>
      <w:r>
        <w:rPr>
          <w:rFonts w:ascii="仿宋_GB2312" w:eastAsia="仿宋_GB2312" w:hAnsi="仿宋" w:hint="eastAsia"/>
          <w:sz w:val="32"/>
          <w:szCs w:val="32"/>
        </w:rPr>
        <w:t>堂教学建设细则》完成教学任务纳入教师考核内容；为切实提高教师教学质量和效果，学校将利用网上阅卷系统逐步实现教考分离。</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整改问题</w:t>
      </w:r>
      <w:r>
        <w:rPr>
          <w:rFonts w:ascii="仿宋_GB2312" w:eastAsia="仿宋_GB2312" w:hAnsi="仿宋" w:hint="eastAsia"/>
          <w:b/>
          <w:sz w:val="32"/>
          <w:szCs w:val="32"/>
        </w:rPr>
        <w:t>17</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部分专业的实践课的比例偏低，毕业设计（论文）指导教师的人数严重不足，毕业环节的选题、过程指导、论文质量和规范性都有待进一步提升，毕业设计（论文）中大都缺少环保、安全、成本等非技术性指标要求，实习报告普遍存在内容简单，缺乏对所学到实践知识的提炼、理论基础的综述、理论与实际相结合的分析。</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cs="宋体"/>
          <w:sz w:val="32"/>
          <w:szCs w:val="32"/>
        </w:rPr>
      </w:pPr>
      <w:r>
        <w:rPr>
          <w:rFonts w:ascii="仿宋_GB2312" w:eastAsia="仿宋_GB2312" w:hAnsi="仿宋" w:cs="宋体" w:hint="eastAsia"/>
          <w:b/>
          <w:sz w:val="32"/>
          <w:szCs w:val="32"/>
        </w:rPr>
        <w:t>1.</w:t>
      </w:r>
      <w:r>
        <w:rPr>
          <w:rFonts w:ascii="仿宋_GB2312" w:eastAsia="仿宋_GB2312" w:hAnsi="仿宋" w:cs="宋体" w:hint="eastAsia"/>
          <w:b/>
          <w:sz w:val="32"/>
          <w:szCs w:val="32"/>
        </w:rPr>
        <w:t>明确制度要求，做到</w:t>
      </w:r>
      <w:proofErr w:type="gramStart"/>
      <w:r>
        <w:rPr>
          <w:rFonts w:ascii="仿宋_GB2312" w:eastAsia="仿宋_GB2312" w:hAnsi="仿宋" w:cs="宋体" w:hint="eastAsia"/>
          <w:b/>
          <w:sz w:val="32"/>
          <w:szCs w:val="32"/>
        </w:rPr>
        <w:t>应改尽改</w:t>
      </w:r>
      <w:proofErr w:type="gramEnd"/>
      <w:r>
        <w:rPr>
          <w:rFonts w:ascii="仿宋_GB2312" w:eastAsia="仿宋_GB2312" w:hAnsi="仿宋" w:cs="宋体" w:hint="eastAsia"/>
          <w:b/>
          <w:sz w:val="32"/>
          <w:szCs w:val="32"/>
        </w:rPr>
        <w:t>。</w:t>
      </w:r>
      <w:r>
        <w:rPr>
          <w:rFonts w:ascii="仿宋_GB2312" w:eastAsia="仿宋_GB2312" w:hAnsi="仿宋" w:cs="宋体" w:hint="eastAsia"/>
          <w:sz w:val="32"/>
          <w:szCs w:val="32"/>
        </w:rPr>
        <w:t>进一步明确实践教学环节的质量标准和管理规定，推进实践类课程的改革，切实提高实践教学质量；各专业培养方案进行梳理，对不达标的专业进行整改。</w:t>
      </w:r>
    </w:p>
    <w:p w:rsidR="00912190" w:rsidRDefault="003E3A2F">
      <w:pPr>
        <w:spacing w:line="600" w:lineRule="exact"/>
        <w:ind w:firstLineChars="200" w:firstLine="643"/>
        <w:rPr>
          <w:rFonts w:ascii="仿宋_GB2312" w:eastAsia="仿宋_GB2312" w:hAnsi="仿宋" w:cs="宋体"/>
          <w:sz w:val="32"/>
          <w:szCs w:val="32"/>
        </w:rPr>
      </w:pPr>
      <w:r>
        <w:rPr>
          <w:rFonts w:ascii="仿宋_GB2312" w:eastAsia="仿宋_GB2312" w:hAnsi="仿宋" w:cs="宋体" w:hint="eastAsia"/>
          <w:b/>
          <w:sz w:val="32"/>
          <w:szCs w:val="32"/>
        </w:rPr>
        <w:t>2.</w:t>
      </w:r>
      <w:r>
        <w:rPr>
          <w:rFonts w:ascii="仿宋_GB2312" w:eastAsia="仿宋_GB2312" w:hAnsi="仿宋" w:cs="宋体" w:hint="eastAsia"/>
          <w:b/>
          <w:sz w:val="32"/>
          <w:szCs w:val="32"/>
        </w:rPr>
        <w:t>完善引进渠道，加强校企合作。</w:t>
      </w:r>
      <w:r>
        <w:rPr>
          <w:rFonts w:ascii="仿宋_GB2312" w:eastAsia="仿宋_GB2312" w:hAnsi="仿宋" w:cs="宋体" w:hint="eastAsia"/>
          <w:sz w:val="32"/>
          <w:szCs w:val="32"/>
        </w:rPr>
        <w:t>统计各教学单位毕业设计（论文）指导教师数，摸清各单位毕业设计（论文）指导教师的不足的具体情况，落实和完善师资引进渠道；加强校企合作，聘请校外专家和鼓励年轻教师参与毕业设计（论文）指导工作。</w:t>
      </w:r>
    </w:p>
    <w:p w:rsidR="00912190" w:rsidRDefault="003E3A2F">
      <w:pPr>
        <w:spacing w:line="600" w:lineRule="exact"/>
        <w:ind w:firstLineChars="200" w:firstLine="643"/>
        <w:rPr>
          <w:rFonts w:ascii="仿宋_GB2312" w:eastAsia="仿宋_GB2312" w:hAnsi="仿宋" w:cs="宋体"/>
          <w:sz w:val="32"/>
          <w:szCs w:val="32"/>
        </w:rPr>
      </w:pPr>
      <w:r>
        <w:rPr>
          <w:rFonts w:ascii="仿宋_GB2312" w:eastAsia="仿宋_GB2312" w:hAnsi="仿宋" w:cs="宋体" w:hint="eastAsia"/>
          <w:b/>
          <w:sz w:val="32"/>
          <w:szCs w:val="32"/>
        </w:rPr>
        <w:t>3.</w:t>
      </w:r>
      <w:r>
        <w:rPr>
          <w:rFonts w:ascii="仿宋_GB2312" w:eastAsia="仿宋_GB2312" w:hAnsi="仿宋" w:cs="宋体" w:hint="eastAsia"/>
          <w:b/>
          <w:sz w:val="32"/>
          <w:szCs w:val="32"/>
        </w:rPr>
        <w:t>根据专业特点，明确检查要点。</w:t>
      </w:r>
      <w:r>
        <w:rPr>
          <w:rFonts w:ascii="仿宋_GB2312" w:eastAsia="仿宋_GB2312" w:hAnsi="仿宋" w:cs="宋体" w:hint="eastAsia"/>
          <w:sz w:val="32"/>
          <w:szCs w:val="32"/>
        </w:rPr>
        <w:t>根据专业特点优化“毕业设计</w:t>
      </w:r>
      <w:r>
        <w:rPr>
          <w:rFonts w:ascii="仿宋_GB2312" w:eastAsia="仿宋_GB2312" w:hAnsi="仿宋" w:cs="宋体" w:hint="eastAsia"/>
          <w:sz w:val="32"/>
          <w:szCs w:val="32"/>
        </w:rPr>
        <w:t>(</w:t>
      </w:r>
      <w:r>
        <w:rPr>
          <w:rFonts w:ascii="仿宋_GB2312" w:eastAsia="仿宋_GB2312" w:hAnsi="仿宋" w:cs="宋体" w:hint="eastAsia"/>
          <w:sz w:val="32"/>
          <w:szCs w:val="32"/>
        </w:rPr>
        <w:t>论文</w:t>
      </w:r>
      <w:r>
        <w:rPr>
          <w:rFonts w:ascii="仿宋_GB2312" w:eastAsia="仿宋_GB2312" w:hAnsi="仿宋" w:cs="宋体" w:hint="eastAsia"/>
          <w:sz w:val="32"/>
          <w:szCs w:val="32"/>
        </w:rPr>
        <w:t>)</w:t>
      </w:r>
      <w:r>
        <w:rPr>
          <w:rFonts w:ascii="仿宋_GB2312" w:eastAsia="仿宋_GB2312" w:hAnsi="仿宋" w:cs="宋体" w:hint="eastAsia"/>
          <w:sz w:val="32"/>
          <w:szCs w:val="32"/>
        </w:rPr>
        <w:t>大纲”，根据专业特点在毕业设计（论文）任务书中确保有环保、安全、成本等非技术性指标要求</w:t>
      </w:r>
      <w:r>
        <w:rPr>
          <w:rFonts w:ascii="仿宋_GB2312" w:eastAsia="仿宋_GB2312" w:hAnsi="仿宋" w:cs="宋体" w:hint="eastAsia"/>
          <w:sz w:val="32"/>
          <w:szCs w:val="32"/>
        </w:rPr>
        <w:t>，并将此作为毕业涉及（论文）检查的重要内容。</w:t>
      </w:r>
    </w:p>
    <w:p w:rsidR="00912190" w:rsidRDefault="003E3A2F">
      <w:pPr>
        <w:spacing w:line="600" w:lineRule="exact"/>
        <w:ind w:firstLineChars="200" w:firstLine="643"/>
        <w:rPr>
          <w:rFonts w:ascii="仿宋_GB2312" w:eastAsia="仿宋_GB2312" w:hAnsi="仿宋" w:cs="宋体"/>
          <w:sz w:val="32"/>
          <w:szCs w:val="32"/>
        </w:rPr>
      </w:pPr>
      <w:r>
        <w:rPr>
          <w:rFonts w:ascii="仿宋_GB2312" w:eastAsia="仿宋_GB2312" w:hAnsi="仿宋" w:cs="宋体" w:hint="eastAsia"/>
          <w:b/>
          <w:sz w:val="32"/>
          <w:szCs w:val="32"/>
        </w:rPr>
        <w:t>4.</w:t>
      </w:r>
      <w:r>
        <w:rPr>
          <w:rFonts w:ascii="仿宋_GB2312" w:eastAsia="仿宋_GB2312" w:hAnsi="仿宋" w:cs="宋体" w:hint="eastAsia"/>
          <w:b/>
          <w:sz w:val="32"/>
          <w:szCs w:val="32"/>
        </w:rPr>
        <w:t>实习教学工作管理信息化。</w:t>
      </w:r>
      <w:r>
        <w:rPr>
          <w:rFonts w:ascii="仿宋_GB2312" w:eastAsia="仿宋_GB2312" w:hAnsi="仿宋" w:cs="宋体" w:hint="eastAsia"/>
          <w:sz w:val="32"/>
          <w:szCs w:val="32"/>
        </w:rPr>
        <w:t>严格落实《辽宁科技大学本科毕业设计</w:t>
      </w:r>
      <w:r>
        <w:rPr>
          <w:rFonts w:ascii="仿宋_GB2312" w:eastAsia="仿宋_GB2312" w:hAnsi="仿宋" w:cs="宋体" w:hint="eastAsia"/>
          <w:sz w:val="32"/>
          <w:szCs w:val="32"/>
        </w:rPr>
        <w:t>(</w:t>
      </w:r>
      <w:r>
        <w:rPr>
          <w:rFonts w:ascii="仿宋_GB2312" w:eastAsia="仿宋_GB2312" w:hAnsi="仿宋" w:cs="宋体" w:hint="eastAsia"/>
          <w:sz w:val="32"/>
          <w:szCs w:val="32"/>
        </w:rPr>
        <w:t>论文</w:t>
      </w:r>
      <w:r>
        <w:rPr>
          <w:rFonts w:ascii="仿宋_GB2312" w:eastAsia="仿宋_GB2312" w:hAnsi="仿宋" w:cs="宋体" w:hint="eastAsia"/>
          <w:sz w:val="32"/>
          <w:szCs w:val="32"/>
        </w:rPr>
        <w:t>)</w:t>
      </w:r>
      <w:r>
        <w:rPr>
          <w:rFonts w:ascii="仿宋_GB2312" w:eastAsia="仿宋_GB2312" w:hAnsi="仿宋" w:cs="宋体" w:hint="eastAsia"/>
          <w:sz w:val="32"/>
          <w:szCs w:val="32"/>
        </w:rPr>
        <w:t>工作管理规定（修订）》，利用毕业设计信息管理</w:t>
      </w:r>
      <w:r>
        <w:rPr>
          <w:rFonts w:ascii="仿宋_GB2312" w:eastAsia="仿宋_GB2312" w:hAnsi="仿宋" w:cs="宋体" w:hint="eastAsia"/>
          <w:sz w:val="32"/>
          <w:szCs w:val="32"/>
        </w:rPr>
        <w:lastRenderedPageBreak/>
        <w:t>系统全过程管理教师指导学生做毕业设计（论文），全方位监控毕业设计（论文）教学环节的各个阶段。在教务系统的实习教学工作管理模块，加强实习过程实时监管，教师能随时督促学生规范完成实习报告撰写内容。</w:t>
      </w:r>
    </w:p>
    <w:p w:rsidR="00912190" w:rsidRDefault="003E3A2F">
      <w:pPr>
        <w:spacing w:line="600" w:lineRule="exact"/>
        <w:ind w:firstLineChars="200" w:firstLine="643"/>
        <w:rPr>
          <w:rFonts w:ascii="仿宋_GB2312" w:eastAsia="仿宋_GB2312" w:hAnsi="仿宋" w:cs="宋体"/>
          <w:sz w:val="32"/>
          <w:szCs w:val="32"/>
        </w:rPr>
      </w:pPr>
      <w:r>
        <w:rPr>
          <w:rFonts w:ascii="仿宋_GB2312" w:eastAsia="仿宋_GB2312" w:hAnsi="仿宋" w:cs="宋体" w:hint="eastAsia"/>
          <w:b/>
          <w:sz w:val="32"/>
          <w:szCs w:val="32"/>
        </w:rPr>
        <w:t>5.</w:t>
      </w:r>
      <w:r>
        <w:rPr>
          <w:rFonts w:ascii="仿宋_GB2312" w:eastAsia="仿宋_GB2312" w:hAnsi="仿宋" w:cs="宋体" w:hint="eastAsia"/>
          <w:b/>
          <w:sz w:val="32"/>
          <w:szCs w:val="32"/>
        </w:rPr>
        <w:t>实习报告内容模块化。</w:t>
      </w:r>
      <w:r>
        <w:rPr>
          <w:rFonts w:ascii="仿宋_GB2312" w:eastAsia="仿宋_GB2312" w:hAnsi="仿宋" w:cs="宋体" w:hint="eastAsia"/>
          <w:sz w:val="32"/>
          <w:szCs w:val="32"/>
        </w:rPr>
        <w:t>规范实习报告撰写内容，明确提出对“实践知识提炼、理论基础综述、理论与实际相结合分析”的模块化要求，以实习报告为切入点，提高实践性教学环</w:t>
      </w:r>
      <w:r>
        <w:rPr>
          <w:rFonts w:ascii="仿宋_GB2312" w:eastAsia="仿宋_GB2312" w:hAnsi="仿宋" w:cs="宋体" w:hint="eastAsia"/>
          <w:sz w:val="32"/>
          <w:szCs w:val="32"/>
        </w:rPr>
        <w:t>节的质量，有效支撑课程目标的实现。</w:t>
      </w:r>
    </w:p>
    <w:p w:rsidR="00912190" w:rsidRDefault="003E3A2F">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（五）学生发展</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18</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部分专业第一志愿录取率不高，缺少生源对专业认知度、认可度的关注。专业教师参与招生宣传不够。在</w:t>
      </w:r>
      <w:r>
        <w:rPr>
          <w:rFonts w:ascii="仿宋_GB2312" w:eastAsia="仿宋_GB2312" w:hAnsi="仿宋" w:hint="eastAsia"/>
          <w:sz w:val="32"/>
          <w:szCs w:val="32"/>
        </w:rPr>
        <w:t>58</w:t>
      </w:r>
      <w:r>
        <w:rPr>
          <w:rFonts w:ascii="仿宋_GB2312" w:eastAsia="仿宋_GB2312" w:hAnsi="仿宋" w:hint="eastAsia"/>
          <w:sz w:val="32"/>
          <w:szCs w:val="32"/>
        </w:rPr>
        <w:t>个招生专业中，有</w:t>
      </w:r>
      <w:r>
        <w:rPr>
          <w:rFonts w:ascii="仿宋_GB2312" w:eastAsia="仿宋_GB2312" w:hAnsi="仿宋" w:hint="eastAsia"/>
          <w:sz w:val="32"/>
          <w:szCs w:val="32"/>
        </w:rPr>
        <w:t>30</w:t>
      </w:r>
      <w:r>
        <w:rPr>
          <w:rFonts w:ascii="仿宋_GB2312" w:eastAsia="仿宋_GB2312" w:hAnsi="仿宋" w:hint="eastAsia"/>
          <w:sz w:val="32"/>
          <w:szCs w:val="32"/>
        </w:rPr>
        <w:t>个专业的第一志愿录取率低于</w:t>
      </w:r>
      <w:r>
        <w:rPr>
          <w:rFonts w:ascii="仿宋_GB2312" w:eastAsia="仿宋_GB2312" w:hAnsi="仿宋" w:hint="eastAsia"/>
          <w:sz w:val="32"/>
          <w:szCs w:val="32"/>
        </w:rPr>
        <w:t>50%</w:t>
      </w:r>
      <w:r>
        <w:rPr>
          <w:rFonts w:ascii="仿宋_GB2312" w:eastAsia="仿宋_GB2312" w:hAnsi="仿宋" w:hint="eastAsia"/>
          <w:sz w:val="32"/>
          <w:szCs w:val="32"/>
        </w:rPr>
        <w:t>。</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建章立制，落实责任。</w:t>
      </w:r>
      <w:r>
        <w:rPr>
          <w:rFonts w:ascii="仿宋_GB2312" w:eastAsia="仿宋_GB2312" w:hAnsi="仿宋" w:hint="eastAsia"/>
          <w:sz w:val="32"/>
          <w:szCs w:val="32"/>
        </w:rPr>
        <w:t>建立科学有效的本科招生宣传工作机制，建设稳定高效的本科招生宣传队伍，提高招生宣传效果，扩大我校的知名度和影响力，吸引更多优质生源报考，出台《辽宁科技大学进一步加强本科招生宣传工作实施办法》以及《辽宁科技大学本科优质生源基地建设暂行办法》，从制度上保证招生宣</w:t>
      </w:r>
      <w:r>
        <w:rPr>
          <w:rFonts w:ascii="仿宋_GB2312" w:eastAsia="仿宋_GB2312" w:hAnsi="仿宋" w:hint="eastAsia"/>
          <w:sz w:val="32"/>
          <w:szCs w:val="32"/>
        </w:rPr>
        <w:t>传工作的实效性，专业宣传的有效性。</w:t>
      </w:r>
    </w:p>
    <w:p w:rsidR="00912190" w:rsidRDefault="003E3A2F">
      <w:pPr>
        <w:spacing w:line="600" w:lineRule="exact"/>
        <w:ind w:firstLineChars="200" w:firstLine="643"/>
        <w:rPr>
          <w:rFonts w:ascii="仿宋_GB2312" w:eastAsia="仿宋_GB2312" w:hAnsi="仿宋" w:cs="Helvetica"/>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建设生源基地，争取优质生源。</w:t>
      </w:r>
      <w:r>
        <w:rPr>
          <w:rFonts w:ascii="仿宋_GB2312" w:eastAsia="仿宋_GB2312" w:hAnsi="仿宋" w:hint="eastAsia"/>
          <w:sz w:val="32"/>
          <w:szCs w:val="32"/>
        </w:rPr>
        <w:t>建立生源基地后，</w:t>
      </w:r>
      <w:r>
        <w:rPr>
          <w:rFonts w:ascii="仿宋_GB2312" w:eastAsia="仿宋_GB2312" w:hAnsi="仿宋" w:cs="Helvetica" w:hint="eastAsia"/>
          <w:sz w:val="32"/>
          <w:szCs w:val="32"/>
        </w:rPr>
        <w:t>向生源</w:t>
      </w:r>
      <w:r>
        <w:rPr>
          <w:rFonts w:ascii="仿宋_GB2312" w:eastAsia="仿宋_GB2312" w:hAnsi="仿宋" w:cs="Helvetica" w:hint="eastAsia"/>
          <w:sz w:val="32"/>
          <w:szCs w:val="32"/>
        </w:rPr>
        <w:lastRenderedPageBreak/>
        <w:t>地高中提供人才培养业务咨询和指导、专题讲座和科普活动、研讨活动、校园开放日等双向交流活动，有助于考生对我校有更深入的了解，有助于提升我校专业知名度，不断提高生源对专业的认知度、认可度，增强专业对生源的吸引力，进而提高第一志愿录取率。截至目前，我校已建立生源基地</w:t>
      </w:r>
      <w:r>
        <w:rPr>
          <w:rFonts w:ascii="仿宋_GB2312" w:eastAsia="仿宋_GB2312" w:hAnsi="仿宋" w:cs="Helvetica" w:hint="eastAsia"/>
          <w:sz w:val="32"/>
          <w:szCs w:val="32"/>
        </w:rPr>
        <w:t>60</w:t>
      </w:r>
      <w:r>
        <w:rPr>
          <w:rFonts w:ascii="仿宋_GB2312" w:eastAsia="仿宋_GB2312" w:hAnsi="仿宋" w:cs="Helvetica" w:hint="eastAsia"/>
          <w:sz w:val="32"/>
          <w:szCs w:val="32"/>
        </w:rPr>
        <w:t>所，</w:t>
      </w:r>
      <w:r>
        <w:rPr>
          <w:rFonts w:ascii="仿宋_GB2312" w:eastAsia="仿宋_GB2312" w:hAnsi="仿宋" w:cs="Helvetica" w:hint="eastAsia"/>
          <w:sz w:val="32"/>
          <w:szCs w:val="32"/>
        </w:rPr>
        <w:t>2020</w:t>
      </w:r>
      <w:r>
        <w:rPr>
          <w:rFonts w:ascii="仿宋_GB2312" w:eastAsia="仿宋_GB2312" w:hAnsi="仿宋" w:cs="Helvetica" w:hint="eastAsia"/>
          <w:sz w:val="32"/>
          <w:szCs w:val="32"/>
        </w:rPr>
        <w:t>年底达到</w:t>
      </w:r>
      <w:r>
        <w:rPr>
          <w:rFonts w:ascii="仿宋_GB2312" w:eastAsia="仿宋_GB2312" w:hAnsi="仿宋" w:cs="Helvetica" w:hint="eastAsia"/>
          <w:sz w:val="32"/>
          <w:szCs w:val="32"/>
        </w:rPr>
        <w:t>100</w:t>
      </w:r>
      <w:r>
        <w:rPr>
          <w:rFonts w:ascii="仿宋_GB2312" w:eastAsia="仿宋_GB2312" w:hAnsi="仿宋" w:cs="Helvetica" w:hint="eastAsia"/>
          <w:sz w:val="32"/>
          <w:szCs w:val="32"/>
        </w:rPr>
        <w:t>所。</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加强专业内涵建设，强化专业认证。</w:t>
      </w:r>
      <w:r>
        <w:rPr>
          <w:rFonts w:ascii="仿宋_GB2312" w:eastAsia="仿宋_GB2312" w:hAnsi="仿宋" w:hint="eastAsia"/>
          <w:sz w:val="32"/>
          <w:szCs w:val="32"/>
        </w:rPr>
        <w:t>做好与新工科专业嫁接，突出“智能化</w:t>
      </w:r>
      <w:r>
        <w:rPr>
          <w:rFonts w:ascii="仿宋_GB2312" w:eastAsia="仿宋_GB2312" w:hAnsi="仿宋" w:hint="eastAsia"/>
          <w:sz w:val="32"/>
          <w:szCs w:val="32"/>
        </w:rPr>
        <w:t>"</w:t>
      </w:r>
      <w:r>
        <w:rPr>
          <w:rFonts w:ascii="仿宋_GB2312" w:eastAsia="仿宋_GB2312" w:hAnsi="仿宋" w:hint="eastAsia"/>
          <w:sz w:val="32"/>
          <w:szCs w:val="32"/>
        </w:rPr>
        <w:t>改造，突出特色亮点，结合行业服务和用人单位需求修订人才培养方案，创新人才培养模式，提升各专业的就业竞争力，以专业实力吸引优秀考生。优化专业结构，实施专业准入、预警和退出机制。</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19</w:t>
      </w:r>
      <w:r>
        <w:rPr>
          <w:rFonts w:ascii="仿宋_GB2312" w:eastAsia="仿宋_GB2312" w:hAnsi="仿宋" w:hint="eastAsia"/>
          <w:b/>
          <w:sz w:val="32"/>
          <w:szCs w:val="32"/>
        </w:rPr>
        <w:t>：</w:t>
      </w:r>
    </w:p>
    <w:p w:rsidR="00912190" w:rsidRDefault="003E3A2F">
      <w:pPr>
        <w:snapToGrid w:val="0"/>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辽宁省专业综合评价中，排名前列的专业少，专业对学生的吸引力有待进一步加强。</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实行专业调整与招生计划联动。</w:t>
      </w:r>
      <w:r>
        <w:rPr>
          <w:rFonts w:ascii="仿宋_GB2312" w:eastAsia="仿宋_GB2312" w:hAnsi="仿宋" w:hint="eastAsia"/>
          <w:sz w:val="32"/>
          <w:szCs w:val="32"/>
        </w:rPr>
        <w:t>学校优化专业结构，实施专业准入、预警和退出机制，出台《辽宁科技大学本科专业动态调整管理办法》，将年度招生计划与专业第一志愿录取率挂钩。按照专业适应性排序指数，连续</w:t>
      </w:r>
      <w:r>
        <w:rPr>
          <w:rFonts w:ascii="仿宋_GB2312" w:eastAsia="仿宋_GB2312" w:hAnsi="仿宋" w:hint="eastAsia"/>
          <w:sz w:val="32"/>
          <w:szCs w:val="32"/>
        </w:rPr>
        <w:t>3</w:t>
      </w:r>
      <w:r>
        <w:rPr>
          <w:rFonts w:ascii="仿宋_GB2312" w:eastAsia="仿宋_GB2312" w:hAnsi="仿宋" w:hint="eastAsia"/>
          <w:sz w:val="32"/>
          <w:szCs w:val="32"/>
        </w:rPr>
        <w:t>次被列入“黄牌”警示范围和近五年</w:t>
      </w:r>
      <w:r>
        <w:rPr>
          <w:rFonts w:ascii="仿宋_GB2312" w:eastAsia="仿宋_GB2312" w:hAnsi="仿宋" w:hint="eastAsia"/>
          <w:sz w:val="32"/>
          <w:szCs w:val="32"/>
        </w:rPr>
        <w:t>4</w:t>
      </w:r>
      <w:r>
        <w:rPr>
          <w:rFonts w:ascii="仿宋_GB2312" w:eastAsia="仿宋_GB2312" w:hAnsi="仿宋" w:hint="eastAsia"/>
          <w:sz w:val="32"/>
          <w:szCs w:val="32"/>
        </w:rPr>
        <w:t>次被列入“黄牌”警示范围的专业，原则上直接停招及撤销该专业。</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2.</w:t>
      </w:r>
      <w:r>
        <w:rPr>
          <w:rFonts w:ascii="仿宋_GB2312" w:eastAsia="仿宋_GB2312" w:hAnsi="仿宋" w:hint="eastAsia"/>
          <w:b/>
          <w:sz w:val="32"/>
          <w:szCs w:val="32"/>
        </w:rPr>
        <w:t>加强专业的内涵建设。</w:t>
      </w:r>
      <w:r>
        <w:rPr>
          <w:rFonts w:ascii="仿宋_GB2312" w:eastAsia="仿宋_GB2312" w:hAnsi="仿宋" w:hint="eastAsia"/>
          <w:sz w:val="32"/>
          <w:szCs w:val="32"/>
        </w:rPr>
        <w:t>以《辽宁省专业综合评价指标体系》作为专业建设的基本要求，开展专业质量评估，充实专业的内涵建设。明确专业办学定位，确立专业发展方向，突出专业特色，寻求各专业差异化发展路径。</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大力开展工程教育专业认证。</w:t>
      </w:r>
      <w:r>
        <w:rPr>
          <w:rFonts w:ascii="仿宋_GB2312" w:eastAsia="仿宋_GB2312" w:hAnsi="仿宋" w:hint="eastAsia"/>
          <w:sz w:val="32"/>
          <w:szCs w:val="32"/>
        </w:rPr>
        <w:t>通过专业认证，诊断出专业建</w:t>
      </w:r>
      <w:r>
        <w:rPr>
          <w:rFonts w:ascii="仿宋_GB2312" w:eastAsia="仿宋_GB2312" w:hAnsi="仿宋" w:hint="eastAsia"/>
          <w:sz w:val="32"/>
          <w:szCs w:val="32"/>
        </w:rPr>
        <w:t>设的不足，找出与国内外同类专业的差距，推进学校工程教育与国际接轨。</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实施一流专业示范工程。</w:t>
      </w:r>
      <w:r>
        <w:rPr>
          <w:rFonts w:ascii="仿宋_GB2312" w:eastAsia="仿宋_GB2312" w:hAnsi="仿宋" w:hint="eastAsia"/>
          <w:sz w:val="32"/>
          <w:szCs w:val="32"/>
        </w:rPr>
        <w:t>各专业以《一流本科教育示范专业评审指标体系》为建设方向，对标《辽宁省专业综合评价指标体系》开展自我核查、自我分析，查找短板，集中优势力量优先并重点解决专业建设的瓶颈问题。</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20</w:t>
      </w:r>
      <w:r>
        <w:rPr>
          <w:rFonts w:ascii="仿宋_GB2312" w:eastAsia="仿宋_GB2312" w:hAnsi="仿宋" w:hint="eastAsia"/>
          <w:b/>
          <w:sz w:val="32"/>
          <w:szCs w:val="32"/>
        </w:rPr>
        <w:t>：</w:t>
      </w:r>
    </w:p>
    <w:p w:rsidR="00912190" w:rsidRDefault="003E3A2F">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教师对学生学习情况的关注度和对学生的学习指导水平有待提升，学生指导与帮扶政策需要完善形成机制。</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出台制度文件，保障有序开展学业指导工作。</w:t>
      </w:r>
      <w:r>
        <w:rPr>
          <w:rFonts w:ascii="仿宋_GB2312" w:eastAsia="仿宋_GB2312" w:hAnsi="仿宋" w:hint="eastAsia"/>
          <w:sz w:val="32"/>
          <w:szCs w:val="32"/>
        </w:rPr>
        <w:t>出台《辽宁科技大学大学生学业发展指导工作实施意见（试行）》文件，贯彻全国教育大</w:t>
      </w:r>
      <w:r>
        <w:rPr>
          <w:rFonts w:ascii="仿宋_GB2312" w:eastAsia="仿宋_GB2312" w:hAnsi="仿宋" w:hint="eastAsia"/>
          <w:sz w:val="32"/>
          <w:szCs w:val="32"/>
        </w:rPr>
        <w:t>会和新时代全国高等学校本科教育工作会议精神，落实“以学生为中心”的教育教学理念，有效指导学生建立良好的学习模式，提升学习效能，促进学生的全面发展，更加规范、有序地开展大学生学业指导工作。</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2.</w:t>
      </w:r>
      <w:r>
        <w:rPr>
          <w:rFonts w:ascii="仿宋_GB2312" w:eastAsia="仿宋_GB2312" w:hAnsi="仿宋" w:hint="eastAsia"/>
          <w:b/>
          <w:sz w:val="32"/>
          <w:szCs w:val="32"/>
        </w:rPr>
        <w:t>实行校院两级学业发展指导体系运行模式，各负其责。</w:t>
      </w:r>
      <w:r>
        <w:rPr>
          <w:rFonts w:ascii="仿宋_GB2312" w:eastAsia="仿宋_GB2312" w:hAnsi="仿宋" w:hint="eastAsia"/>
          <w:sz w:val="32"/>
          <w:szCs w:val="32"/>
        </w:rPr>
        <w:t>教学单位结合本单位实际制定切实可行的大学生学业发展指导实施方案，对任课教师提出学习指导要求，专业任课教师在学生学习指导工作中发挥主力作用，结合课程教学开展学习指导，对</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同年级学生采取不同的指导方式。</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创新学习指导方式。</w:t>
      </w:r>
      <w:r>
        <w:rPr>
          <w:rFonts w:ascii="仿宋_GB2312" w:eastAsia="仿宋_GB2312" w:hAnsi="仿宋" w:hint="eastAsia"/>
          <w:sz w:val="32"/>
          <w:szCs w:val="32"/>
        </w:rPr>
        <w:t>引导学生树立正确的学习观，开展多种形式的学习指导；</w:t>
      </w:r>
      <w:r>
        <w:rPr>
          <w:rFonts w:ascii="仿宋_GB2312" w:eastAsia="仿宋_GB2312" w:hAnsi="仿宋" w:hint="eastAsia"/>
          <w:sz w:val="32"/>
          <w:szCs w:val="32"/>
        </w:rPr>
        <w:t>学校将学业发展指导工作列入年度考核内容。</w:t>
      </w:r>
    </w:p>
    <w:p w:rsidR="00912190" w:rsidRDefault="003E3A2F">
      <w:pPr>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有机结合第一课堂与第二课堂。</w:t>
      </w:r>
      <w:r>
        <w:rPr>
          <w:rFonts w:ascii="仿宋_GB2312" w:eastAsia="仿宋_GB2312" w:hAnsi="仿宋" w:hint="eastAsia"/>
          <w:sz w:val="32"/>
          <w:szCs w:val="32"/>
        </w:rPr>
        <w:t>充分发挥第二课堂学生社团指导教师作用，利用学术科技类和创新创业类学生社团开展素质拓展活动，将第一课堂、第二课堂有机融合，组织学生参加各级各类学术科技竞赛，注重指导学生掌握科学学习方法，增强专业认同感。</w:t>
      </w:r>
    </w:p>
    <w:p w:rsidR="00912190" w:rsidRDefault="003E3A2F">
      <w:pPr>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（六）质量保障</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21</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cs="宋体" w:hint="eastAsia"/>
          <w:bCs/>
          <w:color w:val="000000"/>
          <w:sz w:val="32"/>
          <w:szCs w:val="32"/>
        </w:rPr>
        <w:t>培养目标合理性评价机制和培养目标达成情况评价机制落实力度不够。</w:t>
      </w:r>
      <w:r>
        <w:rPr>
          <w:rFonts w:ascii="仿宋_GB2312" w:eastAsia="仿宋_GB2312" w:hAnsi="仿宋" w:hint="eastAsia"/>
          <w:sz w:val="32"/>
          <w:szCs w:val="32"/>
        </w:rPr>
        <w:t>毕业</w:t>
      </w:r>
      <w:r>
        <w:rPr>
          <w:rFonts w:ascii="仿宋_GB2312" w:eastAsia="仿宋_GB2312" w:hAnsi="仿宋" w:hint="eastAsia"/>
          <w:sz w:val="32"/>
          <w:szCs w:val="32"/>
        </w:rPr>
        <w:t>5</w:t>
      </w:r>
      <w:r>
        <w:rPr>
          <w:rFonts w:ascii="仿宋_GB2312" w:eastAsia="仿宋_GB2312" w:hAnsi="仿宋" w:hint="eastAsia"/>
          <w:sz w:val="32"/>
          <w:szCs w:val="32"/>
        </w:rPr>
        <w:t>年培养目标达成情况评价体系不完善，缺乏一体化设计。教学评价和教学质量管理还没有完全建立在“面向产出”的基础上，主要教学环节的质量标准不全面，持续改进措施需要进一步落实。二级学院、专业的质量主体意识不强，教学质量保障还比较多地停留在制度层面，质量标准流于形式，没有形成闭环，部分试卷、课程设计等教学资料不规范。</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建立和完善辽宁科技大学培养目标合理性评价和达成度评价机制。</w:t>
      </w:r>
      <w:r>
        <w:rPr>
          <w:rFonts w:ascii="仿宋_GB2312" w:eastAsia="仿宋_GB2312" w:hAnsi="仿宋" w:hint="eastAsia"/>
          <w:sz w:val="32"/>
          <w:szCs w:val="32"/>
        </w:rPr>
        <w:t>在顶层设计上，出台《辽宁科技大学专业人才培养目标合理性评价和达成度评价指导意见》，进一步明确评价对象、评价机构、评价周期、</w:t>
      </w:r>
      <w:r>
        <w:rPr>
          <w:rFonts w:ascii="仿宋_GB2312" w:eastAsia="仿宋_GB2312" w:hAnsi="仿宋" w:hint="eastAsia"/>
          <w:sz w:val="32"/>
          <w:szCs w:val="32"/>
        </w:rPr>
        <w:t>评价内容、评价方法以及评价结果的运用，为专业培养目标合理性评价和培养目标达成度评价提供指导意见；在具体实施上，各教学单位依据学校出台的评价机制，结合自身的实际情况，采取灵活多样的方式方法，开展评价工作，并负责评价结果的审定，学校对各教学单位整个评价过程进行跟踪、检查指导。</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完善“面向产出”的教学评价和教学质量管理机制。</w:t>
      </w:r>
      <w:r>
        <w:rPr>
          <w:rFonts w:ascii="仿宋_GB2312" w:eastAsia="仿宋_GB2312" w:hAnsi="仿宋" w:hint="eastAsia"/>
          <w:sz w:val="32"/>
          <w:szCs w:val="32"/>
        </w:rPr>
        <w:t>开展教育思想大讨论，树立面向产出的教育理念，对学生毕业时应达到的能力及水平有清楚的构想，开展质量监控、定期反馈，持续改进，从而促进专业人才培养质量的不断提升。</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完善和修订主要教学环节质</w:t>
      </w:r>
      <w:r>
        <w:rPr>
          <w:rFonts w:ascii="仿宋_GB2312" w:eastAsia="仿宋_GB2312" w:hAnsi="仿宋" w:hint="eastAsia"/>
          <w:b/>
          <w:sz w:val="32"/>
          <w:szCs w:val="32"/>
        </w:rPr>
        <w:t>量标准，健全教学质量标准和评估检查制度。</w:t>
      </w:r>
      <w:r>
        <w:rPr>
          <w:rFonts w:ascii="仿宋_GB2312" w:eastAsia="仿宋_GB2312" w:hAnsi="仿宋" w:hint="eastAsia"/>
          <w:sz w:val="32"/>
          <w:szCs w:val="32"/>
        </w:rPr>
        <w:t>学校加强对教学质量标准的研究，对教学质量标准的依据、取向、内容、规范等提出明确要求，针对各教学环节的质量控制点，推出可操作的具体指标。</w:t>
      </w:r>
      <w:proofErr w:type="gramStart"/>
      <w:r>
        <w:rPr>
          <w:rFonts w:ascii="仿宋_GB2312" w:eastAsia="仿宋_GB2312" w:hAnsi="仿宋" w:hint="eastAsia"/>
          <w:sz w:val="32"/>
          <w:szCs w:val="32"/>
        </w:rPr>
        <w:t>完善校</w:t>
      </w:r>
      <w:proofErr w:type="gramEnd"/>
      <w:r>
        <w:rPr>
          <w:rFonts w:ascii="仿宋_GB2312" w:eastAsia="仿宋_GB2312" w:hAnsi="仿宋" w:hint="eastAsia"/>
          <w:sz w:val="32"/>
          <w:szCs w:val="32"/>
        </w:rPr>
        <w:t>院两级评估检查制度，明确分工和职责，加大教学质量标准执行力度，进一步规范各类教学行为，提高学校对教学管理各环节的监控和评估能力。</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探索开展第三</w:t>
      </w:r>
      <w:proofErr w:type="gramStart"/>
      <w:r>
        <w:rPr>
          <w:rFonts w:ascii="仿宋_GB2312" w:eastAsia="仿宋_GB2312" w:hAnsi="仿宋" w:hint="eastAsia"/>
          <w:b/>
          <w:sz w:val="32"/>
          <w:szCs w:val="32"/>
        </w:rPr>
        <w:t>方专业</w:t>
      </w:r>
      <w:proofErr w:type="gramEnd"/>
      <w:r>
        <w:rPr>
          <w:rFonts w:ascii="仿宋_GB2312" w:eastAsia="仿宋_GB2312" w:hAnsi="仿宋" w:hint="eastAsia"/>
          <w:b/>
          <w:sz w:val="32"/>
          <w:szCs w:val="32"/>
        </w:rPr>
        <w:t>评估工作。</w:t>
      </w:r>
      <w:r>
        <w:rPr>
          <w:rFonts w:ascii="仿宋_GB2312" w:eastAsia="仿宋_GB2312" w:hAnsi="仿宋" w:hint="eastAsia"/>
          <w:sz w:val="32"/>
          <w:szCs w:val="32"/>
        </w:rPr>
        <w:t>学校积极利用外部资源，</w:t>
      </w:r>
      <w:r>
        <w:rPr>
          <w:rFonts w:ascii="仿宋_GB2312" w:eastAsia="仿宋_GB2312" w:hAnsi="仿宋" w:hint="eastAsia"/>
          <w:sz w:val="32"/>
          <w:szCs w:val="32"/>
        </w:rPr>
        <w:lastRenderedPageBreak/>
        <w:t>针对工程教育专业认证专业、新工科建设涉及专业，逐步推进第三</w:t>
      </w:r>
      <w:proofErr w:type="gramStart"/>
      <w:r>
        <w:rPr>
          <w:rFonts w:ascii="仿宋_GB2312" w:eastAsia="仿宋_GB2312" w:hAnsi="仿宋" w:hint="eastAsia"/>
          <w:sz w:val="32"/>
          <w:szCs w:val="32"/>
        </w:rPr>
        <w:t>方专业</w:t>
      </w:r>
      <w:proofErr w:type="gramEnd"/>
      <w:r>
        <w:rPr>
          <w:rFonts w:ascii="仿宋_GB2312" w:eastAsia="仿宋_GB2312" w:hAnsi="仿宋" w:hint="eastAsia"/>
          <w:sz w:val="32"/>
          <w:szCs w:val="32"/>
        </w:rPr>
        <w:t>评估工作，建立人才培养的跟踪反馈机制，推动教学质量的持续提升。</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5.</w:t>
      </w:r>
      <w:r>
        <w:rPr>
          <w:rFonts w:ascii="仿宋_GB2312" w:eastAsia="仿宋_GB2312" w:hAnsi="仿宋" w:hint="eastAsia"/>
          <w:b/>
          <w:sz w:val="32"/>
          <w:szCs w:val="32"/>
        </w:rPr>
        <w:t>开展毕业生质量跟</w:t>
      </w:r>
      <w:r>
        <w:rPr>
          <w:rFonts w:ascii="仿宋_GB2312" w:eastAsia="仿宋_GB2312" w:hAnsi="仿宋" w:hint="eastAsia"/>
          <w:b/>
          <w:sz w:val="32"/>
          <w:szCs w:val="32"/>
        </w:rPr>
        <w:t>踪调查。</w:t>
      </w:r>
      <w:r>
        <w:rPr>
          <w:rFonts w:ascii="仿宋_GB2312" w:eastAsia="仿宋_GB2312" w:hAnsi="仿宋" w:hint="eastAsia"/>
          <w:sz w:val="32"/>
          <w:szCs w:val="32"/>
        </w:rPr>
        <w:t>完善毕业生就业质量与培养质量调查反馈机制，开展毕业生就业与职业发展动态跟踪调查，了解学校培养人才的社会适应度和用人单位满意度，形成以人才培养目标达成为导向的教育教学质量评价与持续改进的工作机制。</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6.</w:t>
      </w:r>
      <w:r>
        <w:rPr>
          <w:rFonts w:ascii="仿宋_GB2312" w:eastAsia="仿宋_GB2312" w:hAnsi="仿宋" w:hint="eastAsia"/>
          <w:b/>
          <w:sz w:val="32"/>
          <w:szCs w:val="32"/>
        </w:rPr>
        <w:t>加强教学质量监控力度。</w:t>
      </w:r>
      <w:r>
        <w:rPr>
          <w:rFonts w:ascii="仿宋_GB2312" w:eastAsia="仿宋_GB2312" w:hAnsi="仿宋" w:hint="eastAsia"/>
          <w:sz w:val="32"/>
          <w:szCs w:val="32"/>
        </w:rPr>
        <w:t>按照工程教育专业认证标准完善教学质量监控体系，围绕教学目标、内容、条件、过程、效果等，建立科学的指标体系，采用常规检查与专项检查相结合、全面检查与重点抽查相结合、督导检查与教学管理部门检查相结合等形式，加强对教学主要环节质量的全过程监控。</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整改问题</w:t>
      </w:r>
      <w:r>
        <w:rPr>
          <w:rFonts w:ascii="仿宋_GB2312" w:eastAsia="仿宋_GB2312" w:hAnsi="仿宋" w:hint="eastAsia"/>
          <w:b/>
          <w:sz w:val="32"/>
          <w:szCs w:val="32"/>
        </w:rPr>
        <w:t>22</w:t>
      </w:r>
      <w:r>
        <w:rPr>
          <w:rFonts w:ascii="仿宋_GB2312" w:eastAsia="仿宋_GB2312" w:hAnsi="仿宋" w:hint="eastAsia"/>
          <w:b/>
          <w:sz w:val="32"/>
          <w:szCs w:val="32"/>
        </w:rPr>
        <w:t>：</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校级教学督导员数量偏少，教学管理人员学历层次和年龄结构不尽合理，管理水平需要进一步提高。教学质量监控与评估中心与教务处合署办公，不利于教学质量监控工作的落实。</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整改措施：</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加强督导人员队伍建设。</w:t>
      </w:r>
      <w:r>
        <w:rPr>
          <w:rFonts w:ascii="仿宋_GB2312" w:eastAsia="仿宋_GB2312" w:hAnsi="仿宋" w:hint="eastAsia"/>
          <w:sz w:val="32"/>
          <w:szCs w:val="32"/>
        </w:rPr>
        <w:t>在全校范围内遴选副高级以上职称，懂专业教学水平高、教学经验丰富、责任心</w:t>
      </w:r>
      <w:proofErr w:type="gramStart"/>
      <w:r>
        <w:rPr>
          <w:rFonts w:ascii="仿宋_GB2312" w:eastAsia="仿宋_GB2312" w:hAnsi="仿宋" w:hint="eastAsia"/>
          <w:sz w:val="32"/>
          <w:szCs w:val="32"/>
        </w:rPr>
        <w:t>强教师</w:t>
      </w:r>
      <w:proofErr w:type="gramEnd"/>
      <w:r>
        <w:rPr>
          <w:rFonts w:ascii="仿宋_GB2312" w:eastAsia="仿宋_GB2312" w:hAnsi="仿宋" w:hint="eastAsia"/>
          <w:sz w:val="32"/>
          <w:szCs w:val="32"/>
        </w:rPr>
        <w:t>加入学校督导队伍，充实督导队伍建设，</w:t>
      </w:r>
      <w:r>
        <w:rPr>
          <w:rFonts w:ascii="仿宋_GB2312" w:eastAsia="仿宋_GB2312" w:hAnsi="仿宋" w:hint="eastAsia"/>
          <w:color w:val="000000" w:themeColor="text1"/>
          <w:sz w:val="32"/>
          <w:szCs w:val="32"/>
        </w:rPr>
        <w:t>全面提升质量监督能力和水平。</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专职化教学管理人员队伍。</w:t>
      </w:r>
      <w:r>
        <w:rPr>
          <w:rFonts w:ascii="仿宋_GB2312" w:eastAsia="仿宋_GB2312" w:hAnsi="仿宋" w:hint="eastAsia"/>
          <w:color w:val="000000" w:themeColor="text1"/>
          <w:sz w:val="32"/>
          <w:szCs w:val="32"/>
        </w:rPr>
        <w:t>在保障教学质量管理队伍人员</w:t>
      </w:r>
      <w:r>
        <w:rPr>
          <w:rFonts w:ascii="仿宋_GB2312" w:eastAsia="仿宋_GB2312" w:hAnsi="仿宋" w:hint="eastAsia"/>
          <w:color w:val="000000" w:themeColor="text1"/>
          <w:sz w:val="32"/>
          <w:szCs w:val="32"/>
        </w:rPr>
        <w:lastRenderedPageBreak/>
        <w:t>充足的基础上，</w:t>
      </w:r>
      <w:r>
        <w:rPr>
          <w:rFonts w:ascii="仿宋_GB2312" w:eastAsia="仿宋_GB2312" w:hAnsi="仿宋" w:hint="eastAsia"/>
          <w:sz w:val="32"/>
          <w:szCs w:val="32"/>
        </w:rPr>
        <w:t>合理配置教学管理岗位人员，在教学单位配备专职教学秘书；</w:t>
      </w:r>
      <w:r>
        <w:rPr>
          <w:rFonts w:ascii="仿宋_GB2312" w:eastAsia="仿宋_GB2312" w:hAnsi="仿宋" w:hint="eastAsia"/>
          <w:color w:val="000000" w:themeColor="text1"/>
          <w:sz w:val="32"/>
          <w:szCs w:val="32"/>
        </w:rPr>
        <w:t>重视教学质量管理人员素质和能力提升，</w:t>
      </w:r>
      <w:r>
        <w:rPr>
          <w:rFonts w:ascii="仿宋_GB2312" w:eastAsia="仿宋_GB2312" w:hAnsi="仿宋" w:hint="eastAsia"/>
          <w:sz w:val="32"/>
          <w:szCs w:val="32"/>
        </w:rPr>
        <w:t>教学管理人员需</w:t>
      </w:r>
      <w:r>
        <w:rPr>
          <w:rFonts w:ascii="仿宋_GB2312" w:eastAsia="仿宋_GB2312" w:hAnsi="仿宋" w:hint="eastAsia"/>
          <w:sz w:val="32"/>
          <w:szCs w:val="32"/>
        </w:rPr>
        <w:t>具备硕士及以上学历；</w:t>
      </w:r>
      <w:r>
        <w:rPr>
          <w:rFonts w:ascii="仿宋_GB2312" w:eastAsia="仿宋_GB2312" w:hAnsi="仿宋" w:hint="eastAsia"/>
          <w:color w:val="000000" w:themeColor="text1"/>
          <w:sz w:val="32"/>
          <w:szCs w:val="32"/>
        </w:rPr>
        <w:t>通过开展定期培训、调研、交流等方式，提升教学管理人员素质和能力。</w:t>
      </w:r>
    </w:p>
    <w:p w:rsidR="00912190" w:rsidRDefault="003E3A2F">
      <w:pPr>
        <w:spacing w:line="60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重视质量保障体系建设。</w:t>
      </w:r>
      <w:r>
        <w:rPr>
          <w:rFonts w:ascii="仿宋_GB2312" w:eastAsia="仿宋_GB2312" w:hAnsi="仿宋" w:hint="eastAsia"/>
          <w:sz w:val="32"/>
          <w:szCs w:val="32"/>
        </w:rPr>
        <w:t>强化教学单位主要负责人在教学质量建设中的责任意识，提高全员质量责任意识；</w:t>
      </w:r>
      <w:r>
        <w:rPr>
          <w:rFonts w:ascii="仿宋_GB2312" w:eastAsia="仿宋_GB2312" w:hAnsi="仿宋" w:hint="eastAsia"/>
          <w:color w:val="000000" w:themeColor="text1"/>
          <w:sz w:val="32"/>
          <w:szCs w:val="32"/>
        </w:rPr>
        <w:t>加强对教学单位质量保障工作的指导、监督、评估、调控和业绩考核；逐步建立和完善激励制度，在政策上给予督导队伍和教学质量管理人员一定支持。</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color w:val="000000" w:themeColor="text1"/>
          <w:sz w:val="32"/>
          <w:szCs w:val="32"/>
        </w:rPr>
        <w:t>4.</w:t>
      </w:r>
      <w:r>
        <w:rPr>
          <w:rFonts w:ascii="仿宋_GB2312" w:eastAsia="仿宋_GB2312" w:hAnsi="仿宋" w:hint="eastAsia"/>
          <w:b/>
          <w:color w:val="000000" w:themeColor="text1"/>
          <w:sz w:val="32"/>
          <w:szCs w:val="32"/>
        </w:rPr>
        <w:t>保证质量监控与评估中心工作独立性。</w:t>
      </w:r>
      <w:r>
        <w:rPr>
          <w:rFonts w:ascii="仿宋_GB2312" w:eastAsia="仿宋_GB2312" w:hAnsi="仿宋" w:hint="eastAsia"/>
          <w:color w:val="000000" w:themeColor="text1"/>
          <w:sz w:val="32"/>
          <w:szCs w:val="32"/>
        </w:rPr>
        <w:t>教务处与教学质量监控与评估中心</w:t>
      </w:r>
      <w:proofErr w:type="gramStart"/>
      <w:r>
        <w:rPr>
          <w:rFonts w:ascii="仿宋_GB2312" w:eastAsia="仿宋_GB2312" w:hAnsi="仿宋" w:hint="eastAsia"/>
          <w:color w:val="000000" w:themeColor="text1"/>
          <w:sz w:val="32"/>
          <w:szCs w:val="32"/>
        </w:rPr>
        <w:t>合署办</w:t>
      </w:r>
      <w:proofErr w:type="gramEnd"/>
      <w:r>
        <w:rPr>
          <w:rFonts w:ascii="仿宋_GB2312" w:eastAsia="仿宋_GB2312" w:hAnsi="仿宋" w:hint="eastAsia"/>
          <w:color w:val="000000" w:themeColor="text1"/>
          <w:sz w:val="32"/>
          <w:szCs w:val="32"/>
        </w:rPr>
        <w:t>工在我校具有一定的合理性和必要性。教学质量监控与评估工作需对全校的教学组织安排充分了解开展工作才能有的放矢。学校将质量监控与评估中心设置为正处级单位，保证评估中心独立行使职权。</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五、进度安排</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第一阶段：研究部署（</w:t>
      </w:r>
      <w:r>
        <w:rPr>
          <w:rFonts w:ascii="仿宋_GB2312" w:eastAsia="仿宋_GB2312" w:hAnsi="仿宋" w:hint="eastAsia"/>
          <w:b/>
          <w:sz w:val="32"/>
          <w:szCs w:val="32"/>
        </w:rPr>
        <w:t>2020</w:t>
      </w:r>
      <w:r>
        <w:rPr>
          <w:rFonts w:ascii="仿宋_GB2312" w:eastAsia="仿宋_GB2312" w:hAnsi="仿宋" w:hint="eastAsia"/>
          <w:b/>
          <w:sz w:val="32"/>
          <w:szCs w:val="32"/>
        </w:rPr>
        <w:t>年</w:t>
      </w:r>
      <w:r>
        <w:rPr>
          <w:rFonts w:ascii="仿宋_GB2312" w:eastAsia="仿宋_GB2312" w:hAnsi="仿宋" w:hint="eastAsia"/>
          <w:b/>
          <w:sz w:val="32"/>
          <w:szCs w:val="32"/>
        </w:rPr>
        <w:t>9</w:t>
      </w:r>
      <w:r>
        <w:rPr>
          <w:rFonts w:ascii="仿宋_GB2312" w:eastAsia="仿宋_GB2312" w:hAnsi="仿宋" w:hint="eastAsia"/>
          <w:b/>
          <w:sz w:val="32"/>
          <w:szCs w:val="32"/>
        </w:rPr>
        <w:t>月）</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成立组织机构，深入学习《辽宁科技大学本科教学工作审核评估报告》，认真分析学校本科教学工作中需要改进之处，研究制定整改方案，分解任务，明确责任。制定学校《本科教学工作审核评估整改工作方案》。</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第二阶段：全面整改（</w:t>
      </w:r>
      <w:r>
        <w:rPr>
          <w:rFonts w:ascii="仿宋_GB2312" w:eastAsia="仿宋_GB2312" w:hAnsi="仿宋" w:hint="eastAsia"/>
          <w:b/>
          <w:sz w:val="32"/>
          <w:szCs w:val="32"/>
        </w:rPr>
        <w:t>2020</w:t>
      </w:r>
      <w:r>
        <w:rPr>
          <w:rFonts w:ascii="仿宋_GB2312" w:eastAsia="仿宋_GB2312" w:hAnsi="仿宋" w:hint="eastAsia"/>
          <w:b/>
          <w:sz w:val="32"/>
          <w:szCs w:val="32"/>
        </w:rPr>
        <w:t>年</w:t>
      </w:r>
      <w:r>
        <w:rPr>
          <w:rFonts w:ascii="仿宋_GB2312" w:eastAsia="仿宋_GB2312" w:hAnsi="仿宋" w:hint="eastAsia"/>
          <w:b/>
          <w:sz w:val="32"/>
          <w:szCs w:val="32"/>
        </w:rPr>
        <w:t>10</w:t>
      </w:r>
      <w:r>
        <w:rPr>
          <w:rFonts w:ascii="仿宋_GB2312" w:eastAsia="仿宋_GB2312" w:hAnsi="仿宋" w:hint="eastAsia"/>
          <w:b/>
          <w:sz w:val="32"/>
          <w:szCs w:val="32"/>
        </w:rPr>
        <w:t>月—</w:t>
      </w:r>
      <w:r>
        <w:rPr>
          <w:rFonts w:ascii="仿宋_GB2312" w:eastAsia="仿宋_GB2312" w:hAnsi="仿宋" w:hint="eastAsia"/>
          <w:b/>
          <w:sz w:val="32"/>
          <w:szCs w:val="32"/>
        </w:rPr>
        <w:t>2021</w:t>
      </w:r>
      <w:r>
        <w:rPr>
          <w:rFonts w:ascii="仿宋_GB2312" w:eastAsia="仿宋_GB2312" w:hAnsi="仿宋" w:hint="eastAsia"/>
          <w:b/>
          <w:sz w:val="32"/>
          <w:szCs w:val="32"/>
        </w:rPr>
        <w:t>年</w:t>
      </w:r>
      <w:r>
        <w:rPr>
          <w:rFonts w:ascii="仿宋_GB2312" w:eastAsia="仿宋_GB2312" w:hAnsi="仿宋" w:hint="eastAsia"/>
          <w:b/>
          <w:sz w:val="32"/>
          <w:szCs w:val="32"/>
        </w:rPr>
        <w:t>1</w:t>
      </w:r>
      <w:r>
        <w:rPr>
          <w:rFonts w:ascii="仿宋_GB2312" w:eastAsia="仿宋_GB2312" w:hAnsi="仿宋" w:hint="eastAsia"/>
          <w:b/>
          <w:sz w:val="32"/>
          <w:szCs w:val="32"/>
        </w:rPr>
        <w:t>月）</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各职能部门根据学校整改工作安排，全面组织实施整改工作，通过整改切实解决本科教学过程中存在的各种问题，确保整改工作求真务实、扎实有效、持续推进。整改期间按照辽宁省要求，需按月提交整改工作进展情况。</w:t>
      </w:r>
      <w:r>
        <w:rPr>
          <w:rFonts w:ascii="仿宋_GB2312" w:eastAsia="仿宋_GB2312" w:hAnsi="仿宋" w:hint="eastAsia"/>
          <w:sz w:val="32"/>
          <w:szCs w:val="32"/>
        </w:rPr>
        <w:t xml:space="preserve"> </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第三阶段：中期检查（</w:t>
      </w:r>
      <w:r>
        <w:rPr>
          <w:rFonts w:ascii="仿宋_GB2312" w:eastAsia="仿宋_GB2312" w:hAnsi="仿宋" w:hint="eastAsia"/>
          <w:b/>
          <w:sz w:val="32"/>
          <w:szCs w:val="32"/>
        </w:rPr>
        <w:t>2021</w:t>
      </w:r>
      <w:r>
        <w:rPr>
          <w:rFonts w:ascii="仿宋_GB2312" w:eastAsia="仿宋_GB2312" w:hAnsi="仿宋" w:hint="eastAsia"/>
          <w:b/>
          <w:sz w:val="32"/>
          <w:szCs w:val="32"/>
        </w:rPr>
        <w:t>年</w:t>
      </w:r>
      <w:r>
        <w:rPr>
          <w:rFonts w:ascii="仿宋_GB2312" w:eastAsia="仿宋_GB2312" w:hAnsi="仿宋" w:hint="eastAsia"/>
          <w:b/>
          <w:sz w:val="32"/>
          <w:szCs w:val="32"/>
        </w:rPr>
        <w:t>3</w:t>
      </w:r>
      <w:r>
        <w:rPr>
          <w:rFonts w:ascii="仿宋_GB2312" w:eastAsia="仿宋_GB2312" w:hAnsi="仿宋" w:hint="eastAsia"/>
          <w:b/>
          <w:sz w:val="32"/>
          <w:szCs w:val="32"/>
        </w:rPr>
        <w:t>月底前）</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评估整改工作领导小组对全校整改工作进行中期检查，检查适时进行，包括各职能部门、教学院（部）自查、整改办公室督查、学校集中检查等环节。通过检查了解整改进度和存在的问题，并进行反馈，对后续工作进一步梳理和部署，确保各项整改任务推进落实到位。</w:t>
      </w:r>
    </w:p>
    <w:p w:rsidR="00912190" w:rsidRDefault="003E3A2F">
      <w:pPr>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第四阶段：工作验收（</w:t>
      </w:r>
      <w:r>
        <w:rPr>
          <w:rFonts w:ascii="仿宋_GB2312" w:eastAsia="仿宋_GB2312" w:hAnsi="仿宋" w:hint="eastAsia"/>
          <w:b/>
          <w:sz w:val="32"/>
          <w:szCs w:val="32"/>
        </w:rPr>
        <w:t>2021</w:t>
      </w:r>
      <w:r>
        <w:rPr>
          <w:rFonts w:ascii="仿宋_GB2312" w:eastAsia="仿宋_GB2312" w:hAnsi="仿宋" w:hint="eastAsia"/>
          <w:b/>
          <w:sz w:val="32"/>
          <w:szCs w:val="32"/>
        </w:rPr>
        <w:t>年</w:t>
      </w:r>
      <w:r>
        <w:rPr>
          <w:rFonts w:ascii="仿宋_GB2312" w:eastAsia="仿宋_GB2312" w:hAnsi="仿宋" w:hint="eastAsia"/>
          <w:b/>
          <w:sz w:val="32"/>
          <w:szCs w:val="32"/>
        </w:rPr>
        <w:t>6</w:t>
      </w:r>
      <w:r>
        <w:rPr>
          <w:rFonts w:ascii="仿宋_GB2312" w:eastAsia="仿宋_GB2312" w:hAnsi="仿宋" w:hint="eastAsia"/>
          <w:b/>
          <w:sz w:val="32"/>
          <w:szCs w:val="32"/>
        </w:rPr>
        <w:t>月底前）</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学校整改工作全面完成，各部门根据整改情况撰写整改工作总结报告，学校评估整改工作领导小组对所有整改问题进行检查验收。</w:t>
      </w:r>
    </w:p>
    <w:p w:rsidR="00912190" w:rsidRDefault="003E3A2F">
      <w:pPr>
        <w:spacing w:line="60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第五阶段：提高完善（</w:t>
      </w:r>
      <w:r>
        <w:rPr>
          <w:rFonts w:ascii="仿宋_GB2312" w:eastAsia="仿宋_GB2312" w:hAnsi="仿宋" w:hint="eastAsia"/>
          <w:b/>
          <w:bCs/>
          <w:sz w:val="32"/>
          <w:szCs w:val="32"/>
        </w:rPr>
        <w:t>2021</w:t>
      </w:r>
      <w:r>
        <w:rPr>
          <w:rFonts w:ascii="仿宋_GB2312" w:eastAsia="仿宋_GB2312" w:hAnsi="仿宋" w:hint="eastAsia"/>
          <w:b/>
          <w:bCs/>
          <w:sz w:val="32"/>
          <w:szCs w:val="32"/>
        </w:rPr>
        <w:t>年</w:t>
      </w:r>
      <w:r>
        <w:rPr>
          <w:rFonts w:ascii="仿宋_GB2312" w:eastAsia="仿宋_GB2312" w:hAnsi="仿宋" w:hint="eastAsia"/>
          <w:b/>
          <w:bCs/>
          <w:sz w:val="32"/>
          <w:szCs w:val="32"/>
        </w:rPr>
        <w:t>7</w:t>
      </w:r>
      <w:r>
        <w:rPr>
          <w:rFonts w:ascii="仿宋_GB2312" w:eastAsia="仿宋_GB2312" w:hAnsi="仿宋" w:hint="eastAsia"/>
          <w:b/>
          <w:bCs/>
          <w:sz w:val="32"/>
          <w:szCs w:val="32"/>
        </w:rPr>
        <w:t>—</w:t>
      </w:r>
      <w:r>
        <w:rPr>
          <w:rFonts w:ascii="仿宋_GB2312" w:eastAsia="仿宋_GB2312" w:hAnsi="仿宋" w:hint="eastAsia"/>
          <w:b/>
          <w:bCs/>
          <w:sz w:val="32"/>
          <w:szCs w:val="32"/>
        </w:rPr>
        <w:t>8</w:t>
      </w:r>
      <w:r>
        <w:rPr>
          <w:rFonts w:ascii="仿宋_GB2312" w:eastAsia="仿宋_GB2312" w:hAnsi="仿宋" w:hint="eastAsia"/>
          <w:b/>
          <w:bCs/>
          <w:sz w:val="32"/>
          <w:szCs w:val="32"/>
        </w:rPr>
        <w:t>月）</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根据验收情况，查缺补漏、深化整改，圆满完成所有整改工作任务安排，完成学校整改工作报告。</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六、整改问题台账</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在对照专家进校审核评估时提出的问题和建议、梳理形成整改问题台账、进行任务分解落实的基础上，形成本科教学工作审核评估整改方案。整改内容和具体措施是紧紧围绕“目标与定位、</w:t>
      </w:r>
      <w:r>
        <w:rPr>
          <w:rFonts w:ascii="仿宋_GB2312" w:eastAsia="仿宋_GB2312" w:hAnsi="仿宋" w:hint="eastAsia"/>
          <w:sz w:val="32"/>
          <w:szCs w:val="32"/>
        </w:rPr>
        <w:lastRenderedPageBreak/>
        <w:t>师资队伍、教学资源、培养过程、学生发展、质量保障”等本科教学工作审核评</w:t>
      </w:r>
      <w:r>
        <w:rPr>
          <w:rFonts w:ascii="仿宋_GB2312" w:eastAsia="仿宋_GB2312" w:hAnsi="仿宋" w:hint="eastAsia"/>
          <w:sz w:val="32"/>
          <w:szCs w:val="32"/>
        </w:rPr>
        <w:t>估的评估范围和审核要素制定的。学校审核评估整改</w:t>
      </w:r>
      <w:proofErr w:type="gramStart"/>
      <w:r>
        <w:rPr>
          <w:rFonts w:ascii="仿宋_GB2312" w:eastAsia="仿宋_GB2312" w:hAnsi="仿宋" w:hint="eastAsia"/>
          <w:sz w:val="32"/>
          <w:szCs w:val="32"/>
        </w:rPr>
        <w:t>工作台账见附件</w:t>
      </w:r>
      <w:proofErr w:type="gramEnd"/>
      <w:r>
        <w:rPr>
          <w:rFonts w:ascii="仿宋_GB2312" w:eastAsia="仿宋_GB2312" w:hAnsi="仿宋" w:hint="eastAsia"/>
          <w:sz w:val="32"/>
          <w:szCs w:val="32"/>
        </w:rPr>
        <w:t>。</w:t>
      </w:r>
    </w:p>
    <w:p w:rsidR="00912190" w:rsidRDefault="003E3A2F">
      <w:pPr>
        <w:spacing w:line="600" w:lineRule="exact"/>
        <w:ind w:firstLineChars="200" w:firstLine="640"/>
        <w:rPr>
          <w:rFonts w:ascii="黑体" w:eastAsia="黑体" w:hAnsi="黑体"/>
          <w:sz w:val="32"/>
          <w:szCs w:val="32"/>
        </w:rPr>
      </w:pPr>
      <w:r>
        <w:rPr>
          <w:rFonts w:ascii="黑体" w:eastAsia="黑体" w:hAnsi="黑体" w:hint="eastAsia"/>
          <w:sz w:val="32"/>
          <w:szCs w:val="32"/>
        </w:rPr>
        <w:t>七、检查与验收</w:t>
      </w:r>
    </w:p>
    <w:p w:rsidR="00912190" w:rsidRDefault="003E3A2F">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以上整改方案中列举的整改问题，由学校各有关职能部门牵头负责、各学院全面配合，整改期限为一年。对于一年内不能完成需要长期整改的任务，以上具体举措均有提及，已列入或将列入学校及有关职能部门的规划和工作计划之中，计划分阶段、分步骤完成。学校将分阶段对整改任务的落实情况和完成进度进行检查，检查包括各部门和各学院自查、学校检查、学校总结验收等环节。为督促整改方案的落实，将在学校网站主页上公布本方案。</w:t>
      </w:r>
    </w:p>
    <w:sectPr w:rsidR="00912190" w:rsidSect="00912190">
      <w:footerReference w:type="even" r:id="rId8"/>
      <w:footerReference w:type="default" r:id="rId9"/>
      <w:pgSz w:w="11906" w:h="16838"/>
      <w:pgMar w:top="2098" w:right="1474" w:bottom="1985" w:left="1474" w:header="851" w:footer="1247" w:gutter="1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190" w:rsidRDefault="00912190" w:rsidP="00912190">
      <w:r>
        <w:separator/>
      </w:r>
    </w:p>
  </w:endnote>
  <w:endnote w:type="continuationSeparator" w:id="0">
    <w:p w:rsidR="00912190" w:rsidRDefault="00912190" w:rsidP="009121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54283229"/>
      <w:docPartObj>
        <w:docPartGallery w:val="AutoText"/>
      </w:docPartObj>
    </w:sdtPr>
    <w:sdtContent>
      <w:p w:rsidR="00912190" w:rsidRDefault="003E3A2F">
        <w:pPr>
          <w:pStyle w:val="a4"/>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912190">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912190">
          <w:rPr>
            <w:rFonts w:asciiTheme="minorEastAsia" w:hAnsiTheme="minorEastAsia"/>
            <w:sz w:val="28"/>
            <w:szCs w:val="28"/>
          </w:rPr>
          <w:fldChar w:fldCharType="separate"/>
        </w:r>
        <w:r w:rsidR="00C43C59" w:rsidRPr="00C43C59">
          <w:rPr>
            <w:rFonts w:asciiTheme="minorEastAsia" w:hAnsiTheme="minorEastAsia"/>
            <w:noProof/>
            <w:sz w:val="28"/>
            <w:szCs w:val="28"/>
            <w:lang w:val="zh-CN"/>
          </w:rPr>
          <w:t>4</w:t>
        </w:r>
        <w:r w:rsidR="00912190">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912190" w:rsidRDefault="009121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3216"/>
      <w:docPartObj>
        <w:docPartGallery w:val="AutoText"/>
      </w:docPartObj>
    </w:sdtPr>
    <w:sdtEndPr>
      <w:rPr>
        <w:rFonts w:asciiTheme="minorEastAsia" w:hAnsiTheme="minorEastAsia"/>
        <w:sz w:val="28"/>
        <w:szCs w:val="28"/>
      </w:rPr>
    </w:sdtEndPr>
    <w:sdtContent>
      <w:p w:rsidR="00912190" w:rsidRDefault="003E3A2F">
        <w:pPr>
          <w:pStyle w:val="a4"/>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sidR="00912190">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912190">
          <w:rPr>
            <w:rFonts w:asciiTheme="minorEastAsia" w:hAnsiTheme="minorEastAsia"/>
            <w:sz w:val="28"/>
            <w:szCs w:val="28"/>
          </w:rPr>
          <w:fldChar w:fldCharType="separate"/>
        </w:r>
        <w:r w:rsidR="00C43C59" w:rsidRPr="00C43C59">
          <w:rPr>
            <w:rFonts w:asciiTheme="minorEastAsia" w:hAnsiTheme="minorEastAsia"/>
            <w:noProof/>
            <w:sz w:val="28"/>
            <w:szCs w:val="28"/>
            <w:lang w:val="zh-CN"/>
          </w:rPr>
          <w:t>3</w:t>
        </w:r>
        <w:r w:rsidR="00912190">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912190" w:rsidRDefault="009121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190" w:rsidRDefault="00912190" w:rsidP="00912190">
      <w:r>
        <w:separator/>
      </w:r>
    </w:p>
  </w:footnote>
  <w:footnote w:type="continuationSeparator" w:id="0">
    <w:p w:rsidR="00912190" w:rsidRDefault="00912190" w:rsidP="00912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C2B"/>
    <w:rsid w:val="000048C0"/>
    <w:rsid w:val="00012508"/>
    <w:rsid w:val="000129C3"/>
    <w:rsid w:val="000134CC"/>
    <w:rsid w:val="000219F5"/>
    <w:rsid w:val="00023443"/>
    <w:rsid w:val="00026535"/>
    <w:rsid w:val="00026E23"/>
    <w:rsid w:val="00030D3C"/>
    <w:rsid w:val="00033B43"/>
    <w:rsid w:val="0003524C"/>
    <w:rsid w:val="00035D94"/>
    <w:rsid w:val="000364A4"/>
    <w:rsid w:val="000425E3"/>
    <w:rsid w:val="00046952"/>
    <w:rsid w:val="00046E01"/>
    <w:rsid w:val="00047B15"/>
    <w:rsid w:val="00050571"/>
    <w:rsid w:val="00050842"/>
    <w:rsid w:val="000514FA"/>
    <w:rsid w:val="00051DFB"/>
    <w:rsid w:val="00052BA6"/>
    <w:rsid w:val="0005379F"/>
    <w:rsid w:val="000559AC"/>
    <w:rsid w:val="00055EDB"/>
    <w:rsid w:val="000578F6"/>
    <w:rsid w:val="000606AF"/>
    <w:rsid w:val="000621AE"/>
    <w:rsid w:val="00065EC9"/>
    <w:rsid w:val="000722C2"/>
    <w:rsid w:val="00075437"/>
    <w:rsid w:val="00081CB8"/>
    <w:rsid w:val="000855FD"/>
    <w:rsid w:val="000876BA"/>
    <w:rsid w:val="00090803"/>
    <w:rsid w:val="00092276"/>
    <w:rsid w:val="000922DA"/>
    <w:rsid w:val="00093165"/>
    <w:rsid w:val="0009531B"/>
    <w:rsid w:val="00095BC5"/>
    <w:rsid w:val="00096FB7"/>
    <w:rsid w:val="000A4CFD"/>
    <w:rsid w:val="000B54F9"/>
    <w:rsid w:val="000B7751"/>
    <w:rsid w:val="000B7A3E"/>
    <w:rsid w:val="000C2F10"/>
    <w:rsid w:val="000C5A40"/>
    <w:rsid w:val="000C7FFD"/>
    <w:rsid w:val="000D1B50"/>
    <w:rsid w:val="000D1DFB"/>
    <w:rsid w:val="000D25EC"/>
    <w:rsid w:val="000D2CC6"/>
    <w:rsid w:val="000E1635"/>
    <w:rsid w:val="000E2E30"/>
    <w:rsid w:val="000E7D3F"/>
    <w:rsid w:val="000F2449"/>
    <w:rsid w:val="000F29AC"/>
    <w:rsid w:val="00102D8F"/>
    <w:rsid w:val="00104BFD"/>
    <w:rsid w:val="00110640"/>
    <w:rsid w:val="00111EC5"/>
    <w:rsid w:val="001224D2"/>
    <w:rsid w:val="00125FE5"/>
    <w:rsid w:val="001278C1"/>
    <w:rsid w:val="00133B1A"/>
    <w:rsid w:val="0013548E"/>
    <w:rsid w:val="00135F29"/>
    <w:rsid w:val="00141FE3"/>
    <w:rsid w:val="00142E23"/>
    <w:rsid w:val="00146535"/>
    <w:rsid w:val="00147930"/>
    <w:rsid w:val="00151A99"/>
    <w:rsid w:val="00152091"/>
    <w:rsid w:val="00152543"/>
    <w:rsid w:val="0016078D"/>
    <w:rsid w:val="00162320"/>
    <w:rsid w:val="00164294"/>
    <w:rsid w:val="0016619D"/>
    <w:rsid w:val="0016629C"/>
    <w:rsid w:val="00170EE3"/>
    <w:rsid w:val="00172EAD"/>
    <w:rsid w:val="001736F3"/>
    <w:rsid w:val="001777EE"/>
    <w:rsid w:val="00181983"/>
    <w:rsid w:val="00183BE3"/>
    <w:rsid w:val="00186A78"/>
    <w:rsid w:val="001919F9"/>
    <w:rsid w:val="001976E4"/>
    <w:rsid w:val="001A10E5"/>
    <w:rsid w:val="001A1C2D"/>
    <w:rsid w:val="001A2739"/>
    <w:rsid w:val="001A5435"/>
    <w:rsid w:val="001A6FAD"/>
    <w:rsid w:val="001A7A09"/>
    <w:rsid w:val="001B143A"/>
    <w:rsid w:val="001B2929"/>
    <w:rsid w:val="001B3FF3"/>
    <w:rsid w:val="001B56EA"/>
    <w:rsid w:val="001B61A7"/>
    <w:rsid w:val="001C0C56"/>
    <w:rsid w:val="001C13CD"/>
    <w:rsid w:val="001C1B0D"/>
    <w:rsid w:val="001C5097"/>
    <w:rsid w:val="001D08B0"/>
    <w:rsid w:val="001D6C37"/>
    <w:rsid w:val="001D79A3"/>
    <w:rsid w:val="001D7CA4"/>
    <w:rsid w:val="001E1C2B"/>
    <w:rsid w:val="001E5371"/>
    <w:rsid w:val="001E6314"/>
    <w:rsid w:val="001F07FD"/>
    <w:rsid w:val="001F46F6"/>
    <w:rsid w:val="002028A8"/>
    <w:rsid w:val="002032BE"/>
    <w:rsid w:val="00205343"/>
    <w:rsid w:val="00211CA0"/>
    <w:rsid w:val="00213F94"/>
    <w:rsid w:val="002153A1"/>
    <w:rsid w:val="002212A9"/>
    <w:rsid w:val="00222477"/>
    <w:rsid w:val="00223209"/>
    <w:rsid w:val="00225550"/>
    <w:rsid w:val="00230D87"/>
    <w:rsid w:val="002342D6"/>
    <w:rsid w:val="0023554E"/>
    <w:rsid w:val="00235B2B"/>
    <w:rsid w:val="00240508"/>
    <w:rsid w:val="00241C69"/>
    <w:rsid w:val="0024376D"/>
    <w:rsid w:val="002440D7"/>
    <w:rsid w:val="00252A47"/>
    <w:rsid w:val="00252A6F"/>
    <w:rsid w:val="00252D40"/>
    <w:rsid w:val="00260AA1"/>
    <w:rsid w:val="0026246E"/>
    <w:rsid w:val="00262CC6"/>
    <w:rsid w:val="00263236"/>
    <w:rsid w:val="0026333D"/>
    <w:rsid w:val="00263345"/>
    <w:rsid w:val="00263C9D"/>
    <w:rsid w:val="00267577"/>
    <w:rsid w:val="00271600"/>
    <w:rsid w:val="00271A80"/>
    <w:rsid w:val="0027231C"/>
    <w:rsid w:val="002803CB"/>
    <w:rsid w:val="0028160E"/>
    <w:rsid w:val="00282653"/>
    <w:rsid w:val="002835AD"/>
    <w:rsid w:val="00284551"/>
    <w:rsid w:val="00286792"/>
    <w:rsid w:val="0029016E"/>
    <w:rsid w:val="00293E20"/>
    <w:rsid w:val="00297FF0"/>
    <w:rsid w:val="002A7373"/>
    <w:rsid w:val="002B49EC"/>
    <w:rsid w:val="002B60B4"/>
    <w:rsid w:val="002B75AD"/>
    <w:rsid w:val="002C0052"/>
    <w:rsid w:val="002C1D0F"/>
    <w:rsid w:val="002D0B26"/>
    <w:rsid w:val="002D26E0"/>
    <w:rsid w:val="002D505E"/>
    <w:rsid w:val="002D7917"/>
    <w:rsid w:val="002E0247"/>
    <w:rsid w:val="002E03E9"/>
    <w:rsid w:val="002E2291"/>
    <w:rsid w:val="002E24E8"/>
    <w:rsid w:val="002E51CE"/>
    <w:rsid w:val="002E5A20"/>
    <w:rsid w:val="002F3D81"/>
    <w:rsid w:val="002F6F6E"/>
    <w:rsid w:val="00302E9B"/>
    <w:rsid w:val="003045DB"/>
    <w:rsid w:val="0030773B"/>
    <w:rsid w:val="003105FD"/>
    <w:rsid w:val="00310678"/>
    <w:rsid w:val="00312BE1"/>
    <w:rsid w:val="00314DB3"/>
    <w:rsid w:val="00325A02"/>
    <w:rsid w:val="00331F41"/>
    <w:rsid w:val="003367DD"/>
    <w:rsid w:val="003368FA"/>
    <w:rsid w:val="00341AE7"/>
    <w:rsid w:val="00342A6A"/>
    <w:rsid w:val="00346929"/>
    <w:rsid w:val="003478A8"/>
    <w:rsid w:val="003509FD"/>
    <w:rsid w:val="00351E2E"/>
    <w:rsid w:val="0035244D"/>
    <w:rsid w:val="00355BFD"/>
    <w:rsid w:val="00355C3F"/>
    <w:rsid w:val="00357063"/>
    <w:rsid w:val="003618ED"/>
    <w:rsid w:val="003620C8"/>
    <w:rsid w:val="00362AB7"/>
    <w:rsid w:val="003671CC"/>
    <w:rsid w:val="00370DAE"/>
    <w:rsid w:val="00380CF4"/>
    <w:rsid w:val="00381958"/>
    <w:rsid w:val="00385EAA"/>
    <w:rsid w:val="0039329D"/>
    <w:rsid w:val="00393AB6"/>
    <w:rsid w:val="003A358B"/>
    <w:rsid w:val="003A7D2C"/>
    <w:rsid w:val="003B1970"/>
    <w:rsid w:val="003B2145"/>
    <w:rsid w:val="003B4EAC"/>
    <w:rsid w:val="003B75A9"/>
    <w:rsid w:val="003C2EA2"/>
    <w:rsid w:val="003C3605"/>
    <w:rsid w:val="003C4362"/>
    <w:rsid w:val="003D1AE1"/>
    <w:rsid w:val="003D429E"/>
    <w:rsid w:val="003D6ABF"/>
    <w:rsid w:val="003D7161"/>
    <w:rsid w:val="003E3A2F"/>
    <w:rsid w:val="003E4730"/>
    <w:rsid w:val="003E5FC8"/>
    <w:rsid w:val="003E6D8D"/>
    <w:rsid w:val="003E7283"/>
    <w:rsid w:val="003F1637"/>
    <w:rsid w:val="003F1C9F"/>
    <w:rsid w:val="003F1D3E"/>
    <w:rsid w:val="003F25CC"/>
    <w:rsid w:val="003F5578"/>
    <w:rsid w:val="003F66CD"/>
    <w:rsid w:val="003F6D41"/>
    <w:rsid w:val="003F7F32"/>
    <w:rsid w:val="00404AF5"/>
    <w:rsid w:val="0040678F"/>
    <w:rsid w:val="0040712E"/>
    <w:rsid w:val="00407732"/>
    <w:rsid w:val="0040777F"/>
    <w:rsid w:val="004104D9"/>
    <w:rsid w:val="0041159A"/>
    <w:rsid w:val="00412BA5"/>
    <w:rsid w:val="00413FB5"/>
    <w:rsid w:val="0042588A"/>
    <w:rsid w:val="00425CEB"/>
    <w:rsid w:val="00430ECF"/>
    <w:rsid w:val="004339B6"/>
    <w:rsid w:val="004339DB"/>
    <w:rsid w:val="00440A61"/>
    <w:rsid w:val="004452C4"/>
    <w:rsid w:val="00447C60"/>
    <w:rsid w:val="00451DBF"/>
    <w:rsid w:val="00457295"/>
    <w:rsid w:val="00462DBA"/>
    <w:rsid w:val="004641D8"/>
    <w:rsid w:val="004671B3"/>
    <w:rsid w:val="00467868"/>
    <w:rsid w:val="00467BE8"/>
    <w:rsid w:val="004703A5"/>
    <w:rsid w:val="00480C96"/>
    <w:rsid w:val="00481369"/>
    <w:rsid w:val="0048195B"/>
    <w:rsid w:val="00482014"/>
    <w:rsid w:val="004840A3"/>
    <w:rsid w:val="0048536F"/>
    <w:rsid w:val="00486F9E"/>
    <w:rsid w:val="004929D6"/>
    <w:rsid w:val="004A1506"/>
    <w:rsid w:val="004A1B25"/>
    <w:rsid w:val="004A2A26"/>
    <w:rsid w:val="004A3103"/>
    <w:rsid w:val="004A340A"/>
    <w:rsid w:val="004A3555"/>
    <w:rsid w:val="004B1C44"/>
    <w:rsid w:val="004B4073"/>
    <w:rsid w:val="004C2ED9"/>
    <w:rsid w:val="004C34E7"/>
    <w:rsid w:val="004C50DD"/>
    <w:rsid w:val="004D3531"/>
    <w:rsid w:val="004D3556"/>
    <w:rsid w:val="004D432A"/>
    <w:rsid w:val="004D56C4"/>
    <w:rsid w:val="004D6899"/>
    <w:rsid w:val="004D6D54"/>
    <w:rsid w:val="004F1303"/>
    <w:rsid w:val="004F27C7"/>
    <w:rsid w:val="004F4814"/>
    <w:rsid w:val="004F7BB3"/>
    <w:rsid w:val="00501947"/>
    <w:rsid w:val="005024BB"/>
    <w:rsid w:val="0050615B"/>
    <w:rsid w:val="00511547"/>
    <w:rsid w:val="00511711"/>
    <w:rsid w:val="00512047"/>
    <w:rsid w:val="00516FA0"/>
    <w:rsid w:val="00521182"/>
    <w:rsid w:val="0052393B"/>
    <w:rsid w:val="00523991"/>
    <w:rsid w:val="005240FD"/>
    <w:rsid w:val="005245DF"/>
    <w:rsid w:val="005264BA"/>
    <w:rsid w:val="005278DC"/>
    <w:rsid w:val="005323F5"/>
    <w:rsid w:val="00532DDC"/>
    <w:rsid w:val="00534ABC"/>
    <w:rsid w:val="00542ECA"/>
    <w:rsid w:val="00542F0E"/>
    <w:rsid w:val="005456BF"/>
    <w:rsid w:val="00550751"/>
    <w:rsid w:val="0055278E"/>
    <w:rsid w:val="0055298B"/>
    <w:rsid w:val="00553287"/>
    <w:rsid w:val="00560202"/>
    <w:rsid w:val="00560302"/>
    <w:rsid w:val="00560ED7"/>
    <w:rsid w:val="00562D0A"/>
    <w:rsid w:val="0056325F"/>
    <w:rsid w:val="00563FE1"/>
    <w:rsid w:val="00565C18"/>
    <w:rsid w:val="005678C4"/>
    <w:rsid w:val="005712F6"/>
    <w:rsid w:val="0057352F"/>
    <w:rsid w:val="00585952"/>
    <w:rsid w:val="00586988"/>
    <w:rsid w:val="005874B7"/>
    <w:rsid w:val="00595A50"/>
    <w:rsid w:val="005A0F96"/>
    <w:rsid w:val="005A16AC"/>
    <w:rsid w:val="005A1956"/>
    <w:rsid w:val="005A2D58"/>
    <w:rsid w:val="005A3B79"/>
    <w:rsid w:val="005A5411"/>
    <w:rsid w:val="005B6B36"/>
    <w:rsid w:val="005C3EC4"/>
    <w:rsid w:val="005C5361"/>
    <w:rsid w:val="005C71B0"/>
    <w:rsid w:val="005D0572"/>
    <w:rsid w:val="005D058D"/>
    <w:rsid w:val="005D1896"/>
    <w:rsid w:val="005D27B6"/>
    <w:rsid w:val="005D5EF3"/>
    <w:rsid w:val="005E29CA"/>
    <w:rsid w:val="005E31CD"/>
    <w:rsid w:val="005E3DD8"/>
    <w:rsid w:val="005E4F99"/>
    <w:rsid w:val="005E6954"/>
    <w:rsid w:val="005F01E8"/>
    <w:rsid w:val="005F089A"/>
    <w:rsid w:val="005F65CD"/>
    <w:rsid w:val="005F69E1"/>
    <w:rsid w:val="00603A14"/>
    <w:rsid w:val="006065FB"/>
    <w:rsid w:val="006161C6"/>
    <w:rsid w:val="006170B2"/>
    <w:rsid w:val="0062143B"/>
    <w:rsid w:val="006226AD"/>
    <w:rsid w:val="006251E2"/>
    <w:rsid w:val="00625561"/>
    <w:rsid w:val="00625693"/>
    <w:rsid w:val="006260CC"/>
    <w:rsid w:val="00627B16"/>
    <w:rsid w:val="00630FB7"/>
    <w:rsid w:val="006313BF"/>
    <w:rsid w:val="0063365F"/>
    <w:rsid w:val="00635E29"/>
    <w:rsid w:val="00642D5B"/>
    <w:rsid w:val="006468B9"/>
    <w:rsid w:val="00646AB8"/>
    <w:rsid w:val="006537E6"/>
    <w:rsid w:val="0065717F"/>
    <w:rsid w:val="00666A66"/>
    <w:rsid w:val="006709ED"/>
    <w:rsid w:val="00671CAF"/>
    <w:rsid w:val="006749E3"/>
    <w:rsid w:val="006761EB"/>
    <w:rsid w:val="0067629E"/>
    <w:rsid w:val="00676FDD"/>
    <w:rsid w:val="00677C2B"/>
    <w:rsid w:val="00680A8E"/>
    <w:rsid w:val="00681A13"/>
    <w:rsid w:val="00690B0E"/>
    <w:rsid w:val="00690D46"/>
    <w:rsid w:val="00691130"/>
    <w:rsid w:val="00691984"/>
    <w:rsid w:val="006928EB"/>
    <w:rsid w:val="00692FCB"/>
    <w:rsid w:val="00695411"/>
    <w:rsid w:val="006A6C50"/>
    <w:rsid w:val="006B4088"/>
    <w:rsid w:val="006C118A"/>
    <w:rsid w:val="006C4AAD"/>
    <w:rsid w:val="006C4F00"/>
    <w:rsid w:val="006C6048"/>
    <w:rsid w:val="006D218E"/>
    <w:rsid w:val="006D72C9"/>
    <w:rsid w:val="006D7561"/>
    <w:rsid w:val="006E1243"/>
    <w:rsid w:val="006E1646"/>
    <w:rsid w:val="006E2135"/>
    <w:rsid w:val="006F5F57"/>
    <w:rsid w:val="006F7305"/>
    <w:rsid w:val="007048B3"/>
    <w:rsid w:val="00707975"/>
    <w:rsid w:val="00707D96"/>
    <w:rsid w:val="007114B5"/>
    <w:rsid w:val="00722615"/>
    <w:rsid w:val="00722933"/>
    <w:rsid w:val="0072338E"/>
    <w:rsid w:val="007244BC"/>
    <w:rsid w:val="00724689"/>
    <w:rsid w:val="0072646A"/>
    <w:rsid w:val="00730360"/>
    <w:rsid w:val="00733A2F"/>
    <w:rsid w:val="00734F71"/>
    <w:rsid w:val="00735BAC"/>
    <w:rsid w:val="00742546"/>
    <w:rsid w:val="0074753C"/>
    <w:rsid w:val="00750197"/>
    <w:rsid w:val="0075218E"/>
    <w:rsid w:val="00754AC0"/>
    <w:rsid w:val="00760D53"/>
    <w:rsid w:val="007708A3"/>
    <w:rsid w:val="00771DD1"/>
    <w:rsid w:val="00775202"/>
    <w:rsid w:val="00781448"/>
    <w:rsid w:val="00782D24"/>
    <w:rsid w:val="00785799"/>
    <w:rsid w:val="0078664D"/>
    <w:rsid w:val="007874B3"/>
    <w:rsid w:val="0078756E"/>
    <w:rsid w:val="00787AE4"/>
    <w:rsid w:val="00787C46"/>
    <w:rsid w:val="00787CB8"/>
    <w:rsid w:val="00790C20"/>
    <w:rsid w:val="00796180"/>
    <w:rsid w:val="007A1154"/>
    <w:rsid w:val="007A2B04"/>
    <w:rsid w:val="007A32C8"/>
    <w:rsid w:val="007A504C"/>
    <w:rsid w:val="007A6296"/>
    <w:rsid w:val="007B026B"/>
    <w:rsid w:val="007B12AB"/>
    <w:rsid w:val="007B5422"/>
    <w:rsid w:val="007B7AB9"/>
    <w:rsid w:val="007C1ED3"/>
    <w:rsid w:val="007C2941"/>
    <w:rsid w:val="007C7FCF"/>
    <w:rsid w:val="007D04DB"/>
    <w:rsid w:val="007D3BC4"/>
    <w:rsid w:val="007E20AC"/>
    <w:rsid w:val="007F2640"/>
    <w:rsid w:val="007F45DA"/>
    <w:rsid w:val="007F5BCD"/>
    <w:rsid w:val="00805232"/>
    <w:rsid w:val="008059B4"/>
    <w:rsid w:val="00811F49"/>
    <w:rsid w:val="0081635D"/>
    <w:rsid w:val="008163BD"/>
    <w:rsid w:val="008166CE"/>
    <w:rsid w:val="008225D8"/>
    <w:rsid w:val="00824BEA"/>
    <w:rsid w:val="00825AB7"/>
    <w:rsid w:val="00825E97"/>
    <w:rsid w:val="00826C09"/>
    <w:rsid w:val="008272B8"/>
    <w:rsid w:val="00831A4A"/>
    <w:rsid w:val="00836BD8"/>
    <w:rsid w:val="00842F9C"/>
    <w:rsid w:val="00843104"/>
    <w:rsid w:val="00843756"/>
    <w:rsid w:val="00860044"/>
    <w:rsid w:val="00860B8A"/>
    <w:rsid w:val="00860F0D"/>
    <w:rsid w:val="0086288D"/>
    <w:rsid w:val="00870536"/>
    <w:rsid w:val="00873848"/>
    <w:rsid w:val="00873E17"/>
    <w:rsid w:val="0087557C"/>
    <w:rsid w:val="00880088"/>
    <w:rsid w:val="00883894"/>
    <w:rsid w:val="008849C7"/>
    <w:rsid w:val="00884F44"/>
    <w:rsid w:val="00887A6F"/>
    <w:rsid w:val="00887B10"/>
    <w:rsid w:val="00890355"/>
    <w:rsid w:val="00890FEC"/>
    <w:rsid w:val="00891BA8"/>
    <w:rsid w:val="00893A9B"/>
    <w:rsid w:val="008A54CB"/>
    <w:rsid w:val="008A5DA2"/>
    <w:rsid w:val="008A6F5D"/>
    <w:rsid w:val="008B018C"/>
    <w:rsid w:val="008C0FC0"/>
    <w:rsid w:val="008C5C5D"/>
    <w:rsid w:val="008C6108"/>
    <w:rsid w:val="008D4DD2"/>
    <w:rsid w:val="008D5CFA"/>
    <w:rsid w:val="008D5DA9"/>
    <w:rsid w:val="008D7FD8"/>
    <w:rsid w:val="008E2430"/>
    <w:rsid w:val="008E2D6B"/>
    <w:rsid w:val="008E6262"/>
    <w:rsid w:val="008E6803"/>
    <w:rsid w:val="008F0FE6"/>
    <w:rsid w:val="00902A6A"/>
    <w:rsid w:val="00903794"/>
    <w:rsid w:val="009051C3"/>
    <w:rsid w:val="00912190"/>
    <w:rsid w:val="00916733"/>
    <w:rsid w:val="00925FAE"/>
    <w:rsid w:val="009310AE"/>
    <w:rsid w:val="00931DDE"/>
    <w:rsid w:val="00931F3B"/>
    <w:rsid w:val="00943A53"/>
    <w:rsid w:val="009479E3"/>
    <w:rsid w:val="00951136"/>
    <w:rsid w:val="00951427"/>
    <w:rsid w:val="009522DE"/>
    <w:rsid w:val="00954AFA"/>
    <w:rsid w:val="00956028"/>
    <w:rsid w:val="00961844"/>
    <w:rsid w:val="00962309"/>
    <w:rsid w:val="00964CCD"/>
    <w:rsid w:val="00965E0B"/>
    <w:rsid w:val="00966E1B"/>
    <w:rsid w:val="009674F9"/>
    <w:rsid w:val="00971316"/>
    <w:rsid w:val="009739E7"/>
    <w:rsid w:val="00975DBF"/>
    <w:rsid w:val="0098014B"/>
    <w:rsid w:val="009843EC"/>
    <w:rsid w:val="009857AE"/>
    <w:rsid w:val="00985F89"/>
    <w:rsid w:val="009860A4"/>
    <w:rsid w:val="009875FD"/>
    <w:rsid w:val="00993995"/>
    <w:rsid w:val="009A00CF"/>
    <w:rsid w:val="009A608B"/>
    <w:rsid w:val="009C1D0A"/>
    <w:rsid w:val="009C218A"/>
    <w:rsid w:val="009C242A"/>
    <w:rsid w:val="009C2443"/>
    <w:rsid w:val="009C31BF"/>
    <w:rsid w:val="009C4BF7"/>
    <w:rsid w:val="009C7208"/>
    <w:rsid w:val="009D4C13"/>
    <w:rsid w:val="009D5EAD"/>
    <w:rsid w:val="009D602E"/>
    <w:rsid w:val="009E25C7"/>
    <w:rsid w:val="009E4340"/>
    <w:rsid w:val="009E459C"/>
    <w:rsid w:val="009E4DF7"/>
    <w:rsid w:val="009E6286"/>
    <w:rsid w:val="009E7E00"/>
    <w:rsid w:val="009F28F2"/>
    <w:rsid w:val="009F3A6B"/>
    <w:rsid w:val="009F3B71"/>
    <w:rsid w:val="009F5AC3"/>
    <w:rsid w:val="00A0119B"/>
    <w:rsid w:val="00A01D26"/>
    <w:rsid w:val="00A03900"/>
    <w:rsid w:val="00A052F0"/>
    <w:rsid w:val="00A0755A"/>
    <w:rsid w:val="00A1127F"/>
    <w:rsid w:val="00A1490F"/>
    <w:rsid w:val="00A155BA"/>
    <w:rsid w:val="00A17E67"/>
    <w:rsid w:val="00A203FD"/>
    <w:rsid w:val="00A35984"/>
    <w:rsid w:val="00A367F2"/>
    <w:rsid w:val="00A40176"/>
    <w:rsid w:val="00A411A0"/>
    <w:rsid w:val="00A422E0"/>
    <w:rsid w:val="00A43491"/>
    <w:rsid w:val="00A4769F"/>
    <w:rsid w:val="00A5042A"/>
    <w:rsid w:val="00A51496"/>
    <w:rsid w:val="00A520F7"/>
    <w:rsid w:val="00A5554F"/>
    <w:rsid w:val="00A6283E"/>
    <w:rsid w:val="00A6355B"/>
    <w:rsid w:val="00A6525C"/>
    <w:rsid w:val="00A670C3"/>
    <w:rsid w:val="00A67669"/>
    <w:rsid w:val="00A7236B"/>
    <w:rsid w:val="00A73951"/>
    <w:rsid w:val="00A804BE"/>
    <w:rsid w:val="00A8205D"/>
    <w:rsid w:val="00A825A7"/>
    <w:rsid w:val="00A82E0A"/>
    <w:rsid w:val="00A8579D"/>
    <w:rsid w:val="00A87CFE"/>
    <w:rsid w:val="00A91196"/>
    <w:rsid w:val="00AA6BAA"/>
    <w:rsid w:val="00AB122F"/>
    <w:rsid w:val="00AB6F93"/>
    <w:rsid w:val="00AC0527"/>
    <w:rsid w:val="00AC0669"/>
    <w:rsid w:val="00AC497B"/>
    <w:rsid w:val="00AC66D7"/>
    <w:rsid w:val="00AC6805"/>
    <w:rsid w:val="00AC7754"/>
    <w:rsid w:val="00AC7ED8"/>
    <w:rsid w:val="00AD0A56"/>
    <w:rsid w:val="00AD1E6A"/>
    <w:rsid w:val="00AD30C1"/>
    <w:rsid w:val="00AD3484"/>
    <w:rsid w:val="00AD42B4"/>
    <w:rsid w:val="00AD4E4C"/>
    <w:rsid w:val="00AF009E"/>
    <w:rsid w:val="00AF09CF"/>
    <w:rsid w:val="00AF2047"/>
    <w:rsid w:val="00AF34D3"/>
    <w:rsid w:val="00AF4085"/>
    <w:rsid w:val="00AF41D4"/>
    <w:rsid w:val="00AF7148"/>
    <w:rsid w:val="00B03B52"/>
    <w:rsid w:val="00B0592E"/>
    <w:rsid w:val="00B1040C"/>
    <w:rsid w:val="00B11D66"/>
    <w:rsid w:val="00B20A7E"/>
    <w:rsid w:val="00B2435E"/>
    <w:rsid w:val="00B246B1"/>
    <w:rsid w:val="00B24D78"/>
    <w:rsid w:val="00B30E1F"/>
    <w:rsid w:val="00B30F15"/>
    <w:rsid w:val="00B31A88"/>
    <w:rsid w:val="00B37BAA"/>
    <w:rsid w:val="00B43849"/>
    <w:rsid w:val="00B43C46"/>
    <w:rsid w:val="00B451D6"/>
    <w:rsid w:val="00B454BB"/>
    <w:rsid w:val="00B46D3C"/>
    <w:rsid w:val="00B46E20"/>
    <w:rsid w:val="00B53309"/>
    <w:rsid w:val="00B53A7A"/>
    <w:rsid w:val="00B609AC"/>
    <w:rsid w:val="00B61083"/>
    <w:rsid w:val="00B63D27"/>
    <w:rsid w:val="00B6610E"/>
    <w:rsid w:val="00B66C6E"/>
    <w:rsid w:val="00B670BF"/>
    <w:rsid w:val="00B72A9F"/>
    <w:rsid w:val="00B76333"/>
    <w:rsid w:val="00B7689C"/>
    <w:rsid w:val="00B83277"/>
    <w:rsid w:val="00B83DAC"/>
    <w:rsid w:val="00B855BC"/>
    <w:rsid w:val="00B86F31"/>
    <w:rsid w:val="00B873F2"/>
    <w:rsid w:val="00B878B2"/>
    <w:rsid w:val="00B90335"/>
    <w:rsid w:val="00B92702"/>
    <w:rsid w:val="00B95246"/>
    <w:rsid w:val="00B968C3"/>
    <w:rsid w:val="00BA196F"/>
    <w:rsid w:val="00BA2B19"/>
    <w:rsid w:val="00BA4AA6"/>
    <w:rsid w:val="00BA4B1A"/>
    <w:rsid w:val="00BA730A"/>
    <w:rsid w:val="00BB4208"/>
    <w:rsid w:val="00BC2401"/>
    <w:rsid w:val="00BC6855"/>
    <w:rsid w:val="00BD09CE"/>
    <w:rsid w:val="00BD25B6"/>
    <w:rsid w:val="00BD73C5"/>
    <w:rsid w:val="00BD76A6"/>
    <w:rsid w:val="00BE060A"/>
    <w:rsid w:val="00BE1797"/>
    <w:rsid w:val="00BF42F8"/>
    <w:rsid w:val="00BF5619"/>
    <w:rsid w:val="00BF5D21"/>
    <w:rsid w:val="00BF775E"/>
    <w:rsid w:val="00C00CF1"/>
    <w:rsid w:val="00C01163"/>
    <w:rsid w:val="00C07161"/>
    <w:rsid w:val="00C131F5"/>
    <w:rsid w:val="00C13436"/>
    <w:rsid w:val="00C13A5E"/>
    <w:rsid w:val="00C14F1C"/>
    <w:rsid w:val="00C236D0"/>
    <w:rsid w:val="00C2388E"/>
    <w:rsid w:val="00C27188"/>
    <w:rsid w:val="00C30EF8"/>
    <w:rsid w:val="00C34129"/>
    <w:rsid w:val="00C37156"/>
    <w:rsid w:val="00C41B37"/>
    <w:rsid w:val="00C424A7"/>
    <w:rsid w:val="00C43C59"/>
    <w:rsid w:val="00C47AA6"/>
    <w:rsid w:val="00C51B98"/>
    <w:rsid w:val="00C53369"/>
    <w:rsid w:val="00C54EB6"/>
    <w:rsid w:val="00C601DF"/>
    <w:rsid w:val="00C673C2"/>
    <w:rsid w:val="00C67903"/>
    <w:rsid w:val="00C704C1"/>
    <w:rsid w:val="00C70526"/>
    <w:rsid w:val="00C7481E"/>
    <w:rsid w:val="00C77729"/>
    <w:rsid w:val="00C8644C"/>
    <w:rsid w:val="00C87514"/>
    <w:rsid w:val="00C9117D"/>
    <w:rsid w:val="00C948D5"/>
    <w:rsid w:val="00C967C2"/>
    <w:rsid w:val="00C96EB4"/>
    <w:rsid w:val="00CA2DBB"/>
    <w:rsid w:val="00CA3AB3"/>
    <w:rsid w:val="00CA6896"/>
    <w:rsid w:val="00CB34D3"/>
    <w:rsid w:val="00CB6132"/>
    <w:rsid w:val="00CB7AE2"/>
    <w:rsid w:val="00CC20B7"/>
    <w:rsid w:val="00CC2BA5"/>
    <w:rsid w:val="00CC39B8"/>
    <w:rsid w:val="00CC7C51"/>
    <w:rsid w:val="00CD2880"/>
    <w:rsid w:val="00CD34BD"/>
    <w:rsid w:val="00CD5276"/>
    <w:rsid w:val="00CD5879"/>
    <w:rsid w:val="00CD7CCE"/>
    <w:rsid w:val="00CE195B"/>
    <w:rsid w:val="00CE43CE"/>
    <w:rsid w:val="00CE456D"/>
    <w:rsid w:val="00CE675E"/>
    <w:rsid w:val="00CE6A1C"/>
    <w:rsid w:val="00CF1A25"/>
    <w:rsid w:val="00CF3751"/>
    <w:rsid w:val="00CF4220"/>
    <w:rsid w:val="00CF5810"/>
    <w:rsid w:val="00CF5921"/>
    <w:rsid w:val="00CF71A7"/>
    <w:rsid w:val="00D006A6"/>
    <w:rsid w:val="00D009EE"/>
    <w:rsid w:val="00D02E98"/>
    <w:rsid w:val="00D04EF1"/>
    <w:rsid w:val="00D05DE7"/>
    <w:rsid w:val="00D062EF"/>
    <w:rsid w:val="00D06352"/>
    <w:rsid w:val="00D115DE"/>
    <w:rsid w:val="00D1561A"/>
    <w:rsid w:val="00D178F9"/>
    <w:rsid w:val="00D32501"/>
    <w:rsid w:val="00D32C13"/>
    <w:rsid w:val="00D404F1"/>
    <w:rsid w:val="00D40F99"/>
    <w:rsid w:val="00D4248C"/>
    <w:rsid w:val="00D43CFF"/>
    <w:rsid w:val="00D50521"/>
    <w:rsid w:val="00D50707"/>
    <w:rsid w:val="00D54F8A"/>
    <w:rsid w:val="00D6319B"/>
    <w:rsid w:val="00D647AA"/>
    <w:rsid w:val="00D70637"/>
    <w:rsid w:val="00D7143A"/>
    <w:rsid w:val="00D72D7F"/>
    <w:rsid w:val="00D73BF4"/>
    <w:rsid w:val="00D744D8"/>
    <w:rsid w:val="00D76B3D"/>
    <w:rsid w:val="00D875FF"/>
    <w:rsid w:val="00D87CD5"/>
    <w:rsid w:val="00D97C6E"/>
    <w:rsid w:val="00DA4291"/>
    <w:rsid w:val="00DA72C5"/>
    <w:rsid w:val="00DB16C4"/>
    <w:rsid w:val="00DB33E4"/>
    <w:rsid w:val="00DB3CA1"/>
    <w:rsid w:val="00DB5D3E"/>
    <w:rsid w:val="00DB64B2"/>
    <w:rsid w:val="00DB720A"/>
    <w:rsid w:val="00DC1072"/>
    <w:rsid w:val="00DC2AAC"/>
    <w:rsid w:val="00DC35D3"/>
    <w:rsid w:val="00DC6A15"/>
    <w:rsid w:val="00DD44DA"/>
    <w:rsid w:val="00DE05B8"/>
    <w:rsid w:val="00DE345A"/>
    <w:rsid w:val="00DE52CA"/>
    <w:rsid w:val="00DE62A8"/>
    <w:rsid w:val="00DF1710"/>
    <w:rsid w:val="00DF2A7C"/>
    <w:rsid w:val="00DF31E0"/>
    <w:rsid w:val="00DF494B"/>
    <w:rsid w:val="00DF4AA7"/>
    <w:rsid w:val="00DF66FD"/>
    <w:rsid w:val="00DF689A"/>
    <w:rsid w:val="00DF6CC8"/>
    <w:rsid w:val="00E0018D"/>
    <w:rsid w:val="00E01FB4"/>
    <w:rsid w:val="00E05541"/>
    <w:rsid w:val="00E06557"/>
    <w:rsid w:val="00E06C97"/>
    <w:rsid w:val="00E16EC6"/>
    <w:rsid w:val="00E20B4A"/>
    <w:rsid w:val="00E21459"/>
    <w:rsid w:val="00E23467"/>
    <w:rsid w:val="00E2586B"/>
    <w:rsid w:val="00E273F2"/>
    <w:rsid w:val="00E3011E"/>
    <w:rsid w:val="00E32C32"/>
    <w:rsid w:val="00E35E38"/>
    <w:rsid w:val="00E37D4A"/>
    <w:rsid w:val="00E41BEB"/>
    <w:rsid w:val="00E4263F"/>
    <w:rsid w:val="00E43AA2"/>
    <w:rsid w:val="00E45632"/>
    <w:rsid w:val="00E524BA"/>
    <w:rsid w:val="00E52653"/>
    <w:rsid w:val="00E52968"/>
    <w:rsid w:val="00E53427"/>
    <w:rsid w:val="00E53590"/>
    <w:rsid w:val="00E60063"/>
    <w:rsid w:val="00E62AB9"/>
    <w:rsid w:val="00E64AA8"/>
    <w:rsid w:val="00E70384"/>
    <w:rsid w:val="00E7115E"/>
    <w:rsid w:val="00E73061"/>
    <w:rsid w:val="00E76F82"/>
    <w:rsid w:val="00E809E0"/>
    <w:rsid w:val="00E82E49"/>
    <w:rsid w:val="00E84C00"/>
    <w:rsid w:val="00E84CAF"/>
    <w:rsid w:val="00E84D5B"/>
    <w:rsid w:val="00E96E4D"/>
    <w:rsid w:val="00E97EC9"/>
    <w:rsid w:val="00EA527E"/>
    <w:rsid w:val="00EA7B1A"/>
    <w:rsid w:val="00EB0418"/>
    <w:rsid w:val="00EB2768"/>
    <w:rsid w:val="00EB39A1"/>
    <w:rsid w:val="00EB50DF"/>
    <w:rsid w:val="00EB62A2"/>
    <w:rsid w:val="00EB6E6E"/>
    <w:rsid w:val="00EC7EC0"/>
    <w:rsid w:val="00ED219B"/>
    <w:rsid w:val="00ED238A"/>
    <w:rsid w:val="00ED65DF"/>
    <w:rsid w:val="00ED7094"/>
    <w:rsid w:val="00EF12CC"/>
    <w:rsid w:val="00EF334D"/>
    <w:rsid w:val="00EF35C5"/>
    <w:rsid w:val="00EF5682"/>
    <w:rsid w:val="00F025AE"/>
    <w:rsid w:val="00F04166"/>
    <w:rsid w:val="00F05415"/>
    <w:rsid w:val="00F0543C"/>
    <w:rsid w:val="00F05631"/>
    <w:rsid w:val="00F06B8D"/>
    <w:rsid w:val="00F07029"/>
    <w:rsid w:val="00F14CD1"/>
    <w:rsid w:val="00F15F4C"/>
    <w:rsid w:val="00F165BD"/>
    <w:rsid w:val="00F17F62"/>
    <w:rsid w:val="00F2158F"/>
    <w:rsid w:val="00F21D6B"/>
    <w:rsid w:val="00F2344E"/>
    <w:rsid w:val="00F26E99"/>
    <w:rsid w:val="00F30427"/>
    <w:rsid w:val="00F30D26"/>
    <w:rsid w:val="00F33C55"/>
    <w:rsid w:val="00F36877"/>
    <w:rsid w:val="00F37C35"/>
    <w:rsid w:val="00F40B9D"/>
    <w:rsid w:val="00F41EC7"/>
    <w:rsid w:val="00F43EB0"/>
    <w:rsid w:val="00F51DAA"/>
    <w:rsid w:val="00F5402D"/>
    <w:rsid w:val="00F575B7"/>
    <w:rsid w:val="00F57883"/>
    <w:rsid w:val="00F6342F"/>
    <w:rsid w:val="00F63708"/>
    <w:rsid w:val="00F66EBC"/>
    <w:rsid w:val="00F70064"/>
    <w:rsid w:val="00F71A2F"/>
    <w:rsid w:val="00F81D92"/>
    <w:rsid w:val="00F82B26"/>
    <w:rsid w:val="00F83364"/>
    <w:rsid w:val="00F8620D"/>
    <w:rsid w:val="00F86B11"/>
    <w:rsid w:val="00F87AA0"/>
    <w:rsid w:val="00F91C60"/>
    <w:rsid w:val="00F930A1"/>
    <w:rsid w:val="00F94839"/>
    <w:rsid w:val="00F9580E"/>
    <w:rsid w:val="00F95CB0"/>
    <w:rsid w:val="00FA294F"/>
    <w:rsid w:val="00FA676C"/>
    <w:rsid w:val="00FA70E8"/>
    <w:rsid w:val="00FA73D9"/>
    <w:rsid w:val="00FB58BF"/>
    <w:rsid w:val="00FC1FCB"/>
    <w:rsid w:val="00FC4CCE"/>
    <w:rsid w:val="00FC6E9C"/>
    <w:rsid w:val="00FD0C9A"/>
    <w:rsid w:val="00FD111D"/>
    <w:rsid w:val="00FD4D8A"/>
    <w:rsid w:val="00FD6D28"/>
    <w:rsid w:val="00FE0F5A"/>
    <w:rsid w:val="00FE1C17"/>
    <w:rsid w:val="00FE388F"/>
    <w:rsid w:val="00FE4FF0"/>
    <w:rsid w:val="00FF05C4"/>
    <w:rsid w:val="00FF2307"/>
    <w:rsid w:val="00FF38ED"/>
    <w:rsid w:val="00FF4E2F"/>
    <w:rsid w:val="00FF7A17"/>
    <w:rsid w:val="163C5E78"/>
    <w:rsid w:val="23984A9E"/>
    <w:rsid w:val="3F6540F1"/>
    <w:rsid w:val="6D315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2190"/>
    <w:rPr>
      <w:sz w:val="18"/>
      <w:szCs w:val="18"/>
    </w:rPr>
  </w:style>
  <w:style w:type="paragraph" w:styleId="a4">
    <w:name w:val="footer"/>
    <w:basedOn w:val="a"/>
    <w:link w:val="Char0"/>
    <w:uiPriority w:val="99"/>
    <w:unhideWhenUsed/>
    <w:rsid w:val="0091219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12190"/>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912190"/>
    <w:pPr>
      <w:ind w:firstLineChars="200" w:firstLine="420"/>
    </w:pPr>
  </w:style>
  <w:style w:type="character" w:customStyle="1" w:styleId="Char">
    <w:name w:val="批注框文本 Char"/>
    <w:basedOn w:val="a0"/>
    <w:link w:val="a3"/>
    <w:uiPriority w:val="99"/>
    <w:semiHidden/>
    <w:qFormat/>
    <w:rsid w:val="00912190"/>
    <w:rPr>
      <w:sz w:val="18"/>
      <w:szCs w:val="18"/>
    </w:rPr>
  </w:style>
  <w:style w:type="character" w:customStyle="1" w:styleId="Char1">
    <w:name w:val="页眉 Char"/>
    <w:basedOn w:val="a0"/>
    <w:link w:val="a5"/>
    <w:uiPriority w:val="99"/>
    <w:qFormat/>
    <w:rsid w:val="00912190"/>
    <w:rPr>
      <w:sz w:val="18"/>
      <w:szCs w:val="18"/>
    </w:rPr>
  </w:style>
  <w:style w:type="character" w:customStyle="1" w:styleId="Char0">
    <w:name w:val="页脚 Char"/>
    <w:basedOn w:val="a0"/>
    <w:link w:val="a4"/>
    <w:uiPriority w:val="99"/>
    <w:qFormat/>
    <w:rsid w:val="009121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A78D5-2808-4A35-B8A1-E40FF271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16323</Words>
  <Characters>454</Characters>
  <Application>Microsoft Office Word</Application>
  <DocSecurity>0</DocSecurity>
  <Lines>3</Lines>
  <Paragraphs>33</Paragraphs>
  <ScaleCrop>false</ScaleCrop>
  <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教发〔2020〕15号附件1</dc:title>
  <dc:creator>刘丽</dc:creator>
  <cp:lastModifiedBy>盖天昊</cp:lastModifiedBy>
  <cp:revision>57</cp:revision>
  <cp:lastPrinted>2020-11-05T03:00:00Z</cp:lastPrinted>
  <dcterms:created xsi:type="dcterms:W3CDTF">2020-10-20T02:13:00Z</dcterms:created>
  <dcterms:modified xsi:type="dcterms:W3CDTF">2020-11-05T03:05:00Z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