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28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大赛评分细则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53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701"/>
        <w:gridCol w:w="851"/>
        <w:gridCol w:w="48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144" w:type="dxa"/>
            <w:noWrap w:val="0"/>
            <w:vAlign w:val="top"/>
          </w:tcPr>
          <w:p>
            <w:pPr>
              <w:pStyle w:val="4"/>
              <w:spacing w:before="99" w:line="240" w:lineRule="auto"/>
              <w:ind w:left="302" w:right="285"/>
              <w:rPr>
                <w:b/>
              </w:rPr>
            </w:pPr>
            <w:r>
              <w:rPr>
                <w:b/>
              </w:rPr>
              <w:t>一级指标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before="99" w:line="240" w:lineRule="auto"/>
              <w:ind w:left="594" w:right="580"/>
              <w:jc w:val="center"/>
              <w:rPr>
                <w:b/>
              </w:rPr>
            </w:pPr>
            <w:r>
              <w:rPr>
                <w:b/>
              </w:rPr>
              <w:t>二级指标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spacing w:before="213" w:line="240" w:lineRule="auto"/>
              <w:ind w:right="162"/>
              <w:jc w:val="right"/>
              <w:rPr>
                <w:b/>
              </w:rPr>
            </w:pPr>
            <w:r>
              <w:rPr>
                <w:b/>
              </w:rPr>
              <w:t>权值</w:t>
            </w:r>
          </w:p>
        </w:tc>
        <w:tc>
          <w:tcPr>
            <w:tcW w:w="4834" w:type="dxa"/>
            <w:noWrap w:val="0"/>
            <w:vAlign w:val="top"/>
          </w:tcPr>
          <w:p>
            <w:pPr>
              <w:pStyle w:val="4"/>
              <w:spacing w:before="99" w:line="240" w:lineRule="auto"/>
              <w:ind w:left="594" w:right="580"/>
              <w:jc w:val="center"/>
              <w:rPr>
                <w:b/>
              </w:rPr>
            </w:pPr>
            <w:r>
              <w:rPr>
                <w:b/>
              </w:rPr>
              <w:t>评分细则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1144" w:type="dxa"/>
            <w:vMerge w:val="restart"/>
            <w:noWrap w:val="0"/>
            <w:vAlign w:val="top"/>
          </w:tcPr>
          <w:p>
            <w:pPr>
              <w:pStyle w:val="4"/>
              <w:spacing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before="10"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思想蕴含</w:t>
            </w:r>
          </w:p>
          <w:p>
            <w:pPr>
              <w:pStyle w:val="4"/>
              <w:spacing w:line="240" w:lineRule="auto"/>
              <w:ind w:left="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（50分）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before="9"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left="33" w:right="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主题健康积极， 价值观导向良好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spacing w:before="6"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before="1" w:line="240" w:lineRule="auto"/>
              <w:ind w:right="16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10分</w:t>
            </w:r>
          </w:p>
        </w:tc>
        <w:tc>
          <w:tcPr>
            <w:tcW w:w="4834" w:type="dxa"/>
            <w:noWrap w:val="0"/>
            <w:vAlign w:val="top"/>
          </w:tcPr>
          <w:p>
            <w:pPr>
              <w:pStyle w:val="4"/>
              <w:spacing w:before="14" w:line="240" w:lineRule="auto"/>
              <w:ind w:left="38" w:right="149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w w:val="95"/>
                <w:sz w:val="21"/>
                <w:szCs w:val="21"/>
              </w:rPr>
              <w:t>主题明确，积极向上。符合党的路线</w:t>
            </w:r>
            <w:r>
              <w:rPr>
                <w:rFonts w:hint="eastAsia"/>
                <w:spacing w:val="-1"/>
                <w:w w:val="95"/>
                <w:sz w:val="21"/>
                <w:szCs w:val="21"/>
                <w:lang w:val="en-US" w:eastAsia="zh-CN"/>
              </w:rPr>
              <w:t>方针</w:t>
            </w:r>
            <w:r>
              <w:rPr>
                <w:rFonts w:hint="eastAsia"/>
                <w:spacing w:val="-1"/>
                <w:w w:val="95"/>
                <w:sz w:val="21"/>
                <w:szCs w:val="21"/>
              </w:rPr>
              <w:t xml:space="preserve">政策，符合社会主义  </w:t>
            </w:r>
            <w:r>
              <w:rPr>
                <w:rFonts w:hint="eastAsia"/>
                <w:sz w:val="21"/>
                <w:szCs w:val="21"/>
              </w:rPr>
              <w:t>核心价值观的要求，体现时代精神。</w:t>
            </w:r>
          </w:p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rFonts w:hint="eastAsia"/>
                <w:spacing w:val="-1"/>
                <w:w w:val="95"/>
                <w:sz w:val="21"/>
                <w:szCs w:val="21"/>
              </w:rPr>
              <w:t>主题明确，积极向上，给8~10分</w:t>
            </w:r>
          </w:p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rFonts w:hint="eastAsia"/>
                <w:spacing w:val="-1"/>
                <w:w w:val="95"/>
                <w:sz w:val="21"/>
                <w:szCs w:val="21"/>
              </w:rPr>
              <w:t>主题不够积极明确，酌情给4~7分</w:t>
            </w:r>
          </w:p>
          <w:p>
            <w:pPr>
              <w:pStyle w:val="4"/>
              <w:spacing w:before="14" w:line="240" w:lineRule="auto"/>
              <w:ind w:left="38" w:right="149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w w:val="95"/>
                <w:sz w:val="21"/>
                <w:szCs w:val="21"/>
              </w:rPr>
              <w:t>明显违反党的政策，应停止该片的评审流程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11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before="8"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left="33" w:right="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创意新颖，构思巧妙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spacing w:before="5"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right="16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10分</w:t>
            </w:r>
          </w:p>
        </w:tc>
        <w:tc>
          <w:tcPr>
            <w:tcW w:w="4834" w:type="dxa"/>
            <w:noWrap w:val="0"/>
            <w:vAlign w:val="top"/>
          </w:tcPr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主题内容、拍摄剪辑或故事情节不拘一格，匠心独运。</w:t>
            </w:r>
          </w:p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影片在展现思政课内容方面有独到创意，能触碰到人的内心，给8~10分</w:t>
            </w:r>
          </w:p>
          <w:p>
            <w:pPr>
              <w:pStyle w:val="4"/>
              <w:spacing w:before="14" w:line="240" w:lineRule="auto"/>
              <w:ind w:left="38" w:right="149"/>
              <w:rPr>
                <w:rFonts w:hint="eastAsia"/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有一定的故事性，不拘泥于显性教育，给4~7分</w:t>
            </w:r>
          </w:p>
          <w:p>
            <w:pPr>
              <w:pStyle w:val="4"/>
              <w:spacing w:before="14" w:line="240" w:lineRule="auto"/>
              <w:ind w:left="38" w:right="149"/>
              <w:rPr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想法陈旧，流于形式，落入俗套，酌情给1~3分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before="11"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left="33" w:right="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逻辑清晰，具说服力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spacing w:before="8"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right="16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10分</w:t>
            </w:r>
          </w:p>
        </w:tc>
        <w:tc>
          <w:tcPr>
            <w:tcW w:w="4834" w:type="dxa"/>
            <w:noWrap w:val="0"/>
            <w:vAlign w:val="top"/>
          </w:tcPr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影片展现逻辑，具有解释力、说服力，不能只是优质画面、影音素材或静态图片的堆积，有一定的说服力。</w:t>
            </w:r>
          </w:p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 xml:space="preserve">逻辑清晰、环环相扣、引人入胜，给8~10分 </w:t>
            </w:r>
          </w:p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结构稳定、主线清楚，有说服力，给4~7分</w:t>
            </w:r>
          </w:p>
          <w:p>
            <w:pPr>
              <w:pStyle w:val="4"/>
              <w:spacing w:before="14" w:line="240" w:lineRule="auto"/>
              <w:ind w:left="38" w:right="149"/>
              <w:rPr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素材堆积、空洞无力，酌情给1~3分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11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before="9"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before="1" w:line="240" w:lineRule="auto"/>
              <w:ind w:left="33" w:right="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与思政课教学内容强相关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spacing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before="7"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right="16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10分</w:t>
            </w:r>
          </w:p>
        </w:tc>
        <w:tc>
          <w:tcPr>
            <w:tcW w:w="4834" w:type="dxa"/>
            <w:noWrap w:val="0"/>
            <w:vAlign w:val="top"/>
          </w:tcPr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应涵盖《原理》、《概论》、《纲要》、《基础》或《形势与政策》五门课程中任意一门课程的教学内容，展现学生心中理 想的思政课，呈现思政课学习过程中的精彩故事，反映高校学生对思政课的获得感，体现学生对思政课的参与度，推动学生日常思想政治教育与思政课建设深度融合。</w:t>
            </w:r>
          </w:p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 xml:space="preserve">与思政课内容紧密相关（含隐性相关），给8~10分 </w:t>
            </w:r>
          </w:p>
          <w:p>
            <w:pPr>
              <w:pStyle w:val="4"/>
              <w:spacing w:before="14" w:line="240" w:lineRule="auto"/>
              <w:ind w:left="38" w:right="149"/>
              <w:rPr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与思政课内容完全无关，酌情给1~3分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1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before="5"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left="33" w:right="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以学生为主体， 以展现青年学生的想法为主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spacing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before="10"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before="1" w:line="240" w:lineRule="auto"/>
              <w:ind w:right="16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10分</w:t>
            </w:r>
          </w:p>
        </w:tc>
        <w:tc>
          <w:tcPr>
            <w:tcW w:w="4834" w:type="dxa"/>
            <w:noWrap w:val="0"/>
            <w:vAlign w:val="top"/>
          </w:tcPr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应以青年学生为主体，比如主角是学生，创作团队主体是学生。影片既不能是教师的微课程讲授、学院思政课教改的成果展 示、学校思政育人的工作总结，也不能是校园官方、教师个人的宣传片或纯街头采访片。</w:t>
            </w:r>
          </w:p>
          <w:p>
            <w:pPr>
              <w:pStyle w:val="4"/>
              <w:spacing w:before="14" w:line="240" w:lineRule="auto"/>
              <w:ind w:left="38" w:right="149"/>
              <w:rPr>
                <w:rFonts w:hint="eastAsia"/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 xml:space="preserve">主要角色及主创团队均为在校大学生，给8~10分 </w:t>
            </w:r>
          </w:p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主要角色或主创团队为在校大学生，给4~7分</w:t>
            </w:r>
          </w:p>
          <w:p>
            <w:pPr>
              <w:pStyle w:val="4"/>
              <w:spacing w:before="14" w:line="240" w:lineRule="auto"/>
              <w:ind w:left="38" w:right="149"/>
              <w:rPr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不以学生为主体的其他类型影片，酌情给1~3分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144" w:type="dxa"/>
            <w:vMerge w:val="restart"/>
            <w:noWrap w:val="0"/>
            <w:vAlign w:val="top"/>
          </w:tcPr>
          <w:p>
            <w:pPr>
              <w:pStyle w:val="4"/>
              <w:spacing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before="8"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left="100"/>
              <w:rPr>
                <w:rFonts w:hint="eastAsia"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left="100"/>
              <w:rPr>
                <w:rFonts w:hint="eastAsia"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艺术表达</w:t>
            </w:r>
          </w:p>
          <w:p>
            <w:pPr>
              <w:pStyle w:val="4"/>
              <w:spacing w:line="240" w:lineRule="auto"/>
              <w:ind w:left="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（30分）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left="33" w:right="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情节完整，表演生动。演员台词自然流利。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spacing w:before="5"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before="1" w:line="240" w:lineRule="auto"/>
              <w:ind w:right="16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10分</w:t>
            </w:r>
          </w:p>
        </w:tc>
        <w:tc>
          <w:tcPr>
            <w:tcW w:w="4834" w:type="dxa"/>
            <w:noWrap w:val="0"/>
            <w:vAlign w:val="top"/>
          </w:tcPr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有完整的故事情节，有矛盾冲突，演员台词自然流利，表演生  动。能反映当代大学生的生活和思政课带给大学生的成长。有完整故事情节和矛盾冲突，演员台词自然生动，给8~10分</w:t>
            </w:r>
          </w:p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有故事情节，演员台词熟悉，表演自然，给4~7分</w:t>
            </w:r>
          </w:p>
          <w:p>
            <w:pPr>
              <w:pStyle w:val="4"/>
              <w:spacing w:before="14" w:line="240" w:lineRule="auto"/>
              <w:ind w:left="38" w:right="149"/>
              <w:rPr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情节不完整，演员台本不熟悉，表演生硬，酌情给1~3分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144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before="232" w:line="240" w:lineRule="auto"/>
              <w:ind w:left="33" w:right="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画面流畅自然， 注意构图，富有美感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spacing w:before="16" w:line="240" w:lineRule="auto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before="1" w:line="240" w:lineRule="auto"/>
              <w:ind w:right="16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10分</w:t>
            </w:r>
          </w:p>
        </w:tc>
        <w:tc>
          <w:tcPr>
            <w:tcW w:w="4834" w:type="dxa"/>
            <w:noWrap w:val="0"/>
            <w:vAlign w:val="top"/>
          </w:tcPr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16：9宽屏，构图符合流行审美。</w:t>
            </w:r>
          </w:p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 xml:space="preserve">宽屏画面，流畅自然，有冲击力，给8~10分 </w:t>
            </w:r>
          </w:p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宽屏画面，较为流畅，清晰度高，给4~7分</w:t>
            </w:r>
          </w:p>
          <w:p>
            <w:pPr>
              <w:pStyle w:val="4"/>
              <w:spacing w:before="14" w:line="240" w:lineRule="auto"/>
              <w:ind w:left="38" w:right="149"/>
              <w:rPr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方屏画面，较为流畅，清晰可见，给1~3分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144" w:type="dxa"/>
            <w:vMerge w:val="continue"/>
            <w:noWrap w:val="0"/>
            <w:vAlign w:val="top"/>
          </w:tcPr>
          <w:p>
            <w:pPr>
              <w:pStyle w:val="4"/>
              <w:spacing w:before="14" w:line="240" w:lineRule="auto"/>
              <w:ind w:right="149"/>
              <w:rPr>
                <w:spacing w:val="-1"/>
                <w:w w:val="95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能使用年轻人的日常用语和流行用语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spacing w:before="1" w:line="240" w:lineRule="auto"/>
              <w:ind w:right="162"/>
              <w:jc w:val="right"/>
              <w:rPr>
                <w:sz w:val="21"/>
                <w:szCs w:val="21"/>
              </w:rPr>
            </w:pPr>
          </w:p>
          <w:p>
            <w:pPr>
              <w:pStyle w:val="4"/>
              <w:spacing w:before="1" w:line="240" w:lineRule="auto"/>
              <w:ind w:right="16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10分</w:t>
            </w:r>
          </w:p>
        </w:tc>
        <w:tc>
          <w:tcPr>
            <w:tcW w:w="4834" w:type="dxa"/>
            <w:noWrap w:val="0"/>
            <w:vAlign w:val="top"/>
          </w:tcPr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对话交流生活化，与年轻人的流行语系同步或接近。与年轻受众无距离。</w:t>
            </w:r>
          </w:p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无官话套话，寓教于乐，润物无声，给8~1分 少官话套话，接近年轻人流行语系，给4~7分</w:t>
            </w:r>
          </w:p>
          <w:p>
            <w:pPr>
              <w:pStyle w:val="4"/>
              <w:spacing w:before="14" w:line="240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和年轻人的表达习惯和表达方式差距较大，给1~3分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44" w:type="dxa"/>
            <w:vMerge w:val="restart"/>
            <w:noWrap w:val="0"/>
            <w:vAlign w:val="top"/>
          </w:tcPr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</w:p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</w:p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</w:p>
          <w:p>
            <w:pPr>
              <w:pStyle w:val="4"/>
              <w:spacing w:before="14" w:line="189" w:lineRule="auto"/>
              <w:ind w:left="38" w:right="149"/>
              <w:rPr>
                <w:rFonts w:hint="eastAsia"/>
                <w:spacing w:val="-1"/>
                <w:w w:val="95"/>
                <w:sz w:val="21"/>
                <w:szCs w:val="21"/>
              </w:rPr>
            </w:pPr>
          </w:p>
          <w:p>
            <w:pPr>
              <w:pStyle w:val="4"/>
              <w:spacing w:before="14" w:line="189" w:lineRule="auto"/>
              <w:ind w:right="149"/>
              <w:rPr>
                <w:rFonts w:hint="eastAsia"/>
                <w:spacing w:val="-1"/>
                <w:w w:val="95"/>
                <w:sz w:val="21"/>
                <w:szCs w:val="21"/>
              </w:rPr>
            </w:pPr>
          </w:p>
          <w:p>
            <w:pPr>
              <w:pStyle w:val="4"/>
              <w:spacing w:before="14" w:line="189" w:lineRule="auto"/>
              <w:ind w:left="38" w:right="149"/>
              <w:rPr>
                <w:rFonts w:hint="eastAsia"/>
                <w:spacing w:val="-1"/>
                <w:w w:val="95"/>
                <w:sz w:val="21"/>
                <w:szCs w:val="21"/>
              </w:rPr>
            </w:pPr>
          </w:p>
          <w:p>
            <w:pPr>
              <w:pStyle w:val="4"/>
              <w:spacing w:before="14" w:line="189" w:lineRule="auto"/>
              <w:ind w:left="38" w:right="149"/>
              <w:rPr>
                <w:rFonts w:hint="eastAsia"/>
                <w:spacing w:val="-1"/>
                <w:w w:val="95"/>
                <w:sz w:val="21"/>
                <w:szCs w:val="21"/>
              </w:rPr>
            </w:pPr>
          </w:p>
          <w:p>
            <w:pPr>
              <w:pStyle w:val="4"/>
              <w:spacing w:before="14" w:line="189" w:lineRule="auto"/>
              <w:ind w:left="38" w:right="149"/>
              <w:jc w:val="center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技术实现</w:t>
            </w:r>
          </w:p>
          <w:p>
            <w:pPr>
              <w:pStyle w:val="4"/>
              <w:spacing w:before="14" w:line="189" w:lineRule="auto"/>
              <w:ind w:left="38" w:right="149"/>
              <w:jc w:val="center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（20分）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播放正常，无跳</w:t>
            </w:r>
          </w:p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帧无卡顿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spacing w:before="1"/>
              <w:ind w:right="162"/>
              <w:jc w:val="center"/>
              <w:rPr>
                <w:rFonts w:hint="eastAsia"/>
                <w:spacing w:val="-1"/>
                <w:w w:val="95"/>
                <w:sz w:val="21"/>
                <w:szCs w:val="21"/>
              </w:rPr>
            </w:pPr>
          </w:p>
          <w:p>
            <w:pPr>
              <w:pStyle w:val="4"/>
              <w:spacing w:before="1"/>
              <w:ind w:right="162"/>
              <w:jc w:val="center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5分</w:t>
            </w:r>
          </w:p>
        </w:tc>
        <w:tc>
          <w:tcPr>
            <w:tcW w:w="4834" w:type="dxa"/>
            <w:noWrap w:val="0"/>
            <w:vAlign w:val="top"/>
          </w:tcPr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3处跳帧或卡顿不扣分</w:t>
            </w:r>
          </w:p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超过3处，每超过一次扣1分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1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采音清晰，配乐</w:t>
            </w:r>
          </w:p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优美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spacing w:before="1"/>
              <w:ind w:right="162"/>
              <w:jc w:val="right"/>
              <w:rPr>
                <w:rFonts w:hint="eastAsia"/>
                <w:spacing w:val="-1"/>
                <w:w w:val="95"/>
                <w:sz w:val="21"/>
                <w:szCs w:val="21"/>
              </w:rPr>
            </w:pPr>
          </w:p>
          <w:p>
            <w:pPr>
              <w:pStyle w:val="4"/>
              <w:spacing w:before="1"/>
              <w:ind w:right="162"/>
              <w:jc w:val="center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5分</w:t>
            </w:r>
          </w:p>
        </w:tc>
        <w:tc>
          <w:tcPr>
            <w:tcW w:w="4834" w:type="dxa"/>
            <w:noWrap w:val="0"/>
            <w:vAlign w:val="top"/>
          </w:tcPr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3处音噪或配乐突兀不扣分</w:t>
            </w:r>
          </w:p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超过3处，每超过一次扣1分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11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字幕准确，无错字无掉字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spacing w:before="1"/>
              <w:ind w:right="162"/>
              <w:jc w:val="right"/>
              <w:rPr>
                <w:spacing w:val="-1"/>
                <w:w w:val="95"/>
                <w:sz w:val="21"/>
                <w:szCs w:val="21"/>
              </w:rPr>
            </w:pPr>
          </w:p>
          <w:p>
            <w:pPr>
              <w:pStyle w:val="4"/>
              <w:spacing w:before="1"/>
              <w:ind w:right="162"/>
              <w:jc w:val="right"/>
              <w:rPr>
                <w:rFonts w:hint="eastAsia"/>
                <w:spacing w:val="-1"/>
                <w:w w:val="95"/>
                <w:sz w:val="21"/>
                <w:szCs w:val="21"/>
              </w:rPr>
            </w:pPr>
          </w:p>
          <w:p>
            <w:pPr>
              <w:pStyle w:val="4"/>
              <w:spacing w:before="1"/>
              <w:ind w:right="162"/>
              <w:jc w:val="center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5分</w:t>
            </w:r>
          </w:p>
        </w:tc>
        <w:tc>
          <w:tcPr>
            <w:tcW w:w="4834" w:type="dxa"/>
            <w:noWrap w:val="0"/>
            <w:vAlign w:val="top"/>
          </w:tcPr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3处错字、漏字不扣分</w:t>
            </w:r>
          </w:p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超过3处，每超过一次扣1分</w:t>
            </w:r>
          </w:p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如无字幕，但出镜角色采音或配音普通话标准，不扣分</w:t>
            </w:r>
          </w:p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如无字幕，但普通话不标准且造成理解困难，给1~2分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11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影片时长符合标准（5-15分钟）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spacing w:before="1"/>
              <w:ind w:right="162"/>
              <w:jc w:val="right"/>
              <w:rPr>
                <w:spacing w:val="-1"/>
                <w:w w:val="95"/>
                <w:sz w:val="21"/>
                <w:szCs w:val="21"/>
              </w:rPr>
            </w:pPr>
          </w:p>
          <w:p>
            <w:pPr>
              <w:pStyle w:val="4"/>
              <w:spacing w:before="1"/>
              <w:ind w:right="162"/>
              <w:jc w:val="right"/>
              <w:rPr>
                <w:rFonts w:hint="eastAsia"/>
                <w:spacing w:val="-1"/>
                <w:w w:val="95"/>
                <w:sz w:val="21"/>
                <w:szCs w:val="21"/>
              </w:rPr>
            </w:pPr>
          </w:p>
          <w:p>
            <w:pPr>
              <w:pStyle w:val="4"/>
              <w:spacing w:before="1"/>
              <w:ind w:right="162"/>
              <w:jc w:val="center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5分</w:t>
            </w:r>
          </w:p>
        </w:tc>
        <w:tc>
          <w:tcPr>
            <w:tcW w:w="4834" w:type="dxa"/>
            <w:noWrap w:val="0"/>
            <w:vAlign w:val="top"/>
          </w:tcPr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5-15分钟符合标准，不扣分。</w:t>
            </w:r>
          </w:p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片长少于5分钟，每少一分钟扣1分片长多于15分钟，每多一分钟扣1分</w:t>
            </w:r>
          </w:p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片长计算采取四舍五入方法，如4分30秒为4.5分钟，四舍五入</w:t>
            </w:r>
          </w:p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为5分钟，不扣分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44" w:type="dxa"/>
            <w:noWrap w:val="0"/>
            <w:vAlign w:val="center"/>
          </w:tcPr>
          <w:p>
            <w:pPr>
              <w:pStyle w:val="4"/>
              <w:spacing w:before="14" w:line="189" w:lineRule="auto"/>
              <w:ind w:left="38" w:right="149"/>
              <w:jc w:val="center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合计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spacing w:before="14" w:line="189" w:lineRule="auto"/>
              <w:ind w:left="38" w:right="149"/>
              <w:jc w:val="center"/>
              <w:rPr>
                <w:spacing w:val="-1"/>
                <w:w w:val="95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4"/>
              <w:spacing w:before="1"/>
              <w:ind w:right="162"/>
              <w:jc w:val="center"/>
              <w:rPr>
                <w:spacing w:val="-1"/>
                <w:w w:val="95"/>
                <w:sz w:val="21"/>
                <w:szCs w:val="21"/>
              </w:rPr>
            </w:pPr>
            <w:r>
              <w:rPr>
                <w:spacing w:val="-1"/>
                <w:w w:val="95"/>
                <w:sz w:val="21"/>
                <w:szCs w:val="21"/>
              </w:rPr>
              <w:t>100分</w:t>
            </w:r>
          </w:p>
        </w:tc>
        <w:tc>
          <w:tcPr>
            <w:tcW w:w="4834" w:type="dxa"/>
            <w:noWrap w:val="0"/>
            <w:vAlign w:val="top"/>
          </w:tcPr>
          <w:p>
            <w:pPr>
              <w:pStyle w:val="4"/>
              <w:spacing w:before="14" w:line="189" w:lineRule="auto"/>
              <w:ind w:left="38" w:right="149"/>
              <w:rPr>
                <w:spacing w:val="-1"/>
                <w:w w:val="95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22E38"/>
    <w:rsid w:val="2DC2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微软雅黑" w:hAnsi="微软雅黑" w:eastAsia="微软雅黑" w:cs="微软雅黑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2021-04-29T07:03:00Z</dcterms:created>
  <dc:creator>摆渡人渡己</dc:creator>
  <cp:lastModifiedBy>摆渡人渡己</cp:lastModifiedBy>
  <dcterms:modified xsi:type="dcterms:W3CDTF">2021-04-29T07:03:36Z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3A2CB4E3AE314C62993E9F41BA1B4762</vt:lpwstr>
  </property>
</Properties>
</file>