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4B4" w:rsidRDefault="00CB1605">
      <w:pPr>
        <w:spacing w:line="580" w:lineRule="exact"/>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教育部关于一流本科课程建设的实施意见</w:t>
      </w:r>
    </w:p>
    <w:bookmarkEnd w:id="0"/>
    <w:p w:rsidR="002E14B4" w:rsidRDefault="002E14B4">
      <w:pPr>
        <w:spacing w:line="580" w:lineRule="exact"/>
        <w:jc w:val="center"/>
        <w:rPr>
          <w:rFonts w:ascii="方正仿宋_GBK" w:eastAsia="方正仿宋_GBK" w:hAnsi="方正仿宋_GBK" w:cs="方正仿宋_GBK"/>
          <w:sz w:val="32"/>
          <w:szCs w:val="32"/>
        </w:rPr>
      </w:pPr>
    </w:p>
    <w:p w:rsidR="002E14B4" w:rsidRDefault="00CB1605">
      <w:pPr>
        <w:spacing w:line="580" w:lineRule="exact"/>
        <w:jc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教高〔</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号</w:t>
      </w:r>
    </w:p>
    <w:p w:rsidR="002E14B4" w:rsidRDefault="00CB1605">
      <w:pPr>
        <w:spacing w:line="58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各省、自治区、直辖市教育厅（教委），新疆生产建设兵团教育局，有关部门（单位）教育司（局），部属各高等学校、部省合建各高等学校：</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课程是人才培养的核心要素，课程质量直接决定人才培养质量。为贯彻落</w:t>
      </w:r>
      <w:proofErr w:type="gramStart"/>
      <w:r>
        <w:rPr>
          <w:rFonts w:ascii="方正仿宋_GBK" w:eastAsia="方正仿宋_GBK" w:hAnsi="方正仿宋_GBK" w:cs="方正仿宋_GBK" w:hint="eastAsia"/>
          <w:sz w:val="32"/>
          <w:szCs w:val="32"/>
        </w:rPr>
        <w:t>实习近</w:t>
      </w:r>
      <w:proofErr w:type="gramEnd"/>
      <w:r>
        <w:rPr>
          <w:rFonts w:ascii="方正仿宋_GBK" w:eastAsia="方正仿宋_GBK" w:hAnsi="方正仿宋_GBK" w:cs="方正仿宋_GBK" w:hint="eastAsia"/>
          <w:sz w:val="32"/>
          <w:szCs w:val="32"/>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一、总体要求</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（一）指导思想</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以习近平新时代中国特色社会主义思想为指导，贯彻落实党的十九大精神，落实立德树人根本任务，把立德</w:t>
      </w:r>
      <w:proofErr w:type="gramStart"/>
      <w:r>
        <w:rPr>
          <w:rFonts w:ascii="方正仿宋_GBK" w:eastAsia="方正仿宋_GBK" w:hAnsi="方正仿宋_GBK" w:cs="方正仿宋_GBK" w:hint="eastAsia"/>
          <w:sz w:val="32"/>
          <w:szCs w:val="32"/>
        </w:rPr>
        <w:t>树人成效</w:t>
      </w:r>
      <w:proofErr w:type="gramEnd"/>
      <w:r>
        <w:rPr>
          <w:rFonts w:ascii="方正仿宋_GBK" w:eastAsia="方正仿宋_GBK" w:hAnsi="方正仿宋_GBK" w:cs="方正仿宋_GBK" w:hint="eastAsia"/>
          <w:sz w:val="32"/>
          <w:szCs w:val="32"/>
        </w:rPr>
        <w:t>作为检验高校一切工作的根本标准，深入挖掘各类课程和教学方式中蕴含的思想政治教育元素，建设适应新时代要求的一流本科课程，让课</w:t>
      </w:r>
      <w:r>
        <w:rPr>
          <w:rFonts w:ascii="方正仿宋_GBK" w:eastAsia="方正仿宋_GBK" w:hAnsi="方正仿宋_GBK" w:cs="方正仿宋_GBK" w:hint="eastAsia"/>
          <w:sz w:val="32"/>
          <w:szCs w:val="32"/>
        </w:rPr>
        <w:t>程优起来、教师强起来、学生忙起来、管理严起来、效果实起来，形成中国特色、世界水平的一流本科课程体系，构建更高水平人才培养体系。</w:t>
      </w:r>
    </w:p>
    <w:p w:rsidR="002E14B4" w:rsidRDefault="00CB1605">
      <w:pPr>
        <w:spacing w:line="58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（二）总体目标</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全面开展一流本科课程建设，树立课程建设新理念，推进课程改革创新，实施科学课程评价，严格课程管理，立起教授上课、消灭“水课”、取消“清考”等硬规矩，夯实基</w:t>
      </w:r>
      <w:r>
        <w:rPr>
          <w:rFonts w:ascii="方正仿宋_GBK" w:eastAsia="方正仿宋_GBK" w:hAnsi="方正仿宋_GBK" w:cs="方正仿宋_GBK" w:hint="eastAsia"/>
          <w:sz w:val="32"/>
          <w:szCs w:val="32"/>
        </w:rPr>
        <w:lastRenderedPageBreak/>
        <w:t>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（三）基本原</w:t>
      </w:r>
      <w:r>
        <w:rPr>
          <w:rFonts w:ascii="方正楷体_GBK" w:eastAsia="方正楷体_GBK" w:hAnsi="方正楷体_GBK" w:cs="方正楷体_GBK" w:hint="eastAsia"/>
          <w:sz w:val="32"/>
          <w:szCs w:val="32"/>
        </w:rPr>
        <w:t>则</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——坚持分类建设。依据高校办学定位和人才培养目标定位，建设适应创新型、复合型、应用型人才培养需要的一流本科课程，实现不同类型高校一流本科课程建设全覆盖。</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——坚持扶强扶特。着力引导“双一流”建设高校、部省合建高校发挥引领示范作用，重点打造一批高水平课程，为卓越拔尖人才培养提供有力支撑。重点支持已有建设基础、取得明显教学成效的课程，</w:t>
      </w:r>
      <w:proofErr w:type="gramStart"/>
      <w:r>
        <w:rPr>
          <w:rFonts w:ascii="方正仿宋_GBK" w:eastAsia="方正仿宋_GBK" w:hAnsi="方正仿宋_GBK" w:cs="方正仿宋_GBK" w:hint="eastAsia"/>
          <w:sz w:val="32"/>
          <w:szCs w:val="32"/>
        </w:rPr>
        <w:t>让优的</w:t>
      </w:r>
      <w:proofErr w:type="gramEnd"/>
      <w:r>
        <w:rPr>
          <w:rFonts w:ascii="方正仿宋_GBK" w:eastAsia="方正仿宋_GBK" w:hAnsi="方正仿宋_GBK" w:cs="方正仿宋_GBK" w:hint="eastAsia"/>
          <w:sz w:val="32"/>
          <w:szCs w:val="32"/>
        </w:rPr>
        <w:t>更优、强的更强。重视特色课程建设，实现一流本科课程多样化。</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——提升高阶性。课程目标坚持知识、能力、素质有机融合，培养学生解决复杂问题的综合能力和高级思维。课程内容强调广</w:t>
      </w:r>
      <w:r>
        <w:rPr>
          <w:rFonts w:ascii="方正仿宋_GBK" w:eastAsia="方正仿宋_GBK" w:hAnsi="方正仿宋_GBK" w:cs="方正仿宋_GBK" w:hint="eastAsia"/>
          <w:sz w:val="32"/>
          <w:szCs w:val="32"/>
        </w:rPr>
        <w:t>度和深度，突破习惯性认知模式，培养学生深度分析、大胆质疑、勇于创新的精神和能力。</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——突出创新性。教学内容体现前沿性与时代性，及时将学术研究、科技发展前沿成果引入课程。教学方法体现先进性与互动性，大力推进现代信息技术与教学深度融合，积极引导学生进行探究式与个性化学习</w:t>
      </w:r>
      <w:r>
        <w:rPr>
          <w:rFonts w:ascii="方正仿宋_GBK" w:eastAsia="方正仿宋_GBK" w:hAnsi="方正仿宋_GBK" w:cs="方正仿宋_GBK" w:hint="eastAsia"/>
          <w:sz w:val="32"/>
          <w:szCs w:val="32"/>
        </w:rPr>
        <w:t>。</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——增加挑战度。课程设计增加研究性、创新性、综合性内容，加大学生学习投入，科学“增负”，让学生体验“跳一跳才能够得着”的学习挑战。严格考核考试评价，增强学</w:t>
      </w:r>
      <w:r>
        <w:rPr>
          <w:rFonts w:ascii="方正仿宋_GBK" w:eastAsia="方正仿宋_GBK" w:hAnsi="方正仿宋_GBK" w:cs="方正仿宋_GBK" w:hint="eastAsia"/>
          <w:sz w:val="32"/>
          <w:szCs w:val="32"/>
        </w:rPr>
        <w:lastRenderedPageBreak/>
        <w:t>生经过刻苦学习收获能力和素质提高的成就感。</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二、建设内容</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（一）转变观念，理念新起来。以</w:t>
      </w:r>
      <w:r>
        <w:rPr>
          <w:rFonts w:ascii="方正仿宋_GBK" w:eastAsia="方正仿宋_GBK" w:hAnsi="方正仿宋_GBK" w:cs="方正仿宋_GBK" w:hint="eastAsia"/>
          <w:sz w:val="32"/>
          <w:szCs w:val="32"/>
        </w:rPr>
        <w:t>新理念引领一流本科课程建设。牢固树立“三个不合格”理念，竖起“高压线”，不抓本科教育的高校不是合格的高校，不重视本科教育的书记校长不是合格的书记校长，不参与本科教学的教授不是合格的教授。推动</w:t>
      </w:r>
      <w:proofErr w:type="gramStart"/>
      <w:r>
        <w:rPr>
          <w:rFonts w:ascii="方正仿宋_GBK" w:eastAsia="方正仿宋_GBK" w:hAnsi="方正仿宋_GBK" w:cs="方正仿宋_GBK" w:hint="eastAsia"/>
          <w:sz w:val="32"/>
          <w:szCs w:val="32"/>
        </w:rPr>
        <w:t>课程思政的</w:t>
      </w:r>
      <w:proofErr w:type="gramEnd"/>
      <w:r>
        <w:rPr>
          <w:rFonts w:ascii="方正仿宋_GBK" w:eastAsia="方正仿宋_GBK" w:hAnsi="方正仿宋_GBK" w:cs="方正仿宋_GBK" w:hint="eastAsia"/>
          <w:sz w:val="32"/>
          <w:szCs w:val="32"/>
        </w:rPr>
        <w:t>理念形成广泛共识，构建全员全程全方位育人大格局。确立学生中心、产出导向、持续改进的理念，提升课程的高阶性，突出课程的创新性，增加课程的挑战度。</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（二）目标导向，课程优起来。以目标为导向加强课程建设。立足经济社会发展需求和人才培养目标，优化重构教学内容与课程体系，破除课程千校一面，杜绝必修课因人设课，淘汰“水课”</w:t>
      </w:r>
      <w:r>
        <w:rPr>
          <w:rFonts w:ascii="方正仿宋_GBK" w:eastAsia="方正仿宋_GBK" w:hAnsi="方正仿宋_GBK" w:cs="方正仿宋_GBK" w:hint="eastAsia"/>
          <w:sz w:val="32"/>
          <w:szCs w:val="32"/>
        </w:rPr>
        <w:t>，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提升能力，教师强起来。以培养培训为关键点提</w:t>
      </w:r>
      <w:r>
        <w:rPr>
          <w:rFonts w:ascii="方正仿宋_GBK" w:eastAsia="方正仿宋_GBK" w:hAnsi="方正仿宋_GBK" w:cs="方正仿宋_GBK" w:hint="eastAsia"/>
          <w:sz w:val="32"/>
          <w:szCs w:val="32"/>
        </w:rPr>
        <w:lastRenderedPageBreak/>
        <w:t>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Pr>
          <w:rFonts w:ascii="方正仿宋_GBK" w:eastAsia="方正仿宋_GBK" w:hAnsi="方正仿宋_GBK" w:cs="方正仿宋_GBK" w:hint="eastAsia"/>
          <w:sz w:val="32"/>
          <w:szCs w:val="32"/>
        </w:rPr>
        <w:t>学习全</w:t>
      </w:r>
      <w:proofErr w:type="gramEnd"/>
      <w:r>
        <w:rPr>
          <w:rFonts w:ascii="方正仿宋_GBK" w:eastAsia="方正仿宋_GBK" w:hAnsi="方正仿宋_GBK" w:cs="方正仿宋_GBK" w:hint="eastAsia"/>
          <w:sz w:val="32"/>
          <w:szCs w:val="32"/>
        </w:rPr>
        <w:t>覆盖，推动教师培训常态化，将培训学分作为教师资格定期注册、教师考核的必备条件。</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（四）改革方法，课堂活起来。以提升教学效果为目的创新教学方法。强</w:t>
      </w:r>
      <w:r>
        <w:rPr>
          <w:rFonts w:ascii="方正仿宋_GBK" w:eastAsia="方正仿宋_GBK" w:hAnsi="方正仿宋_GBK" w:cs="方正仿宋_GBK" w:hint="eastAsia"/>
          <w:sz w:val="32"/>
          <w:szCs w:val="32"/>
        </w:rPr>
        <w:t>化课堂设计，解决好怎么讲好课的问题，杜绝单纯知识传递、忽视能力素质培养的现象。强化现代信息技术与教育教学深度融合，解决好教与</w:t>
      </w:r>
      <w:proofErr w:type="gramStart"/>
      <w:r>
        <w:rPr>
          <w:rFonts w:ascii="方正仿宋_GBK" w:eastAsia="方正仿宋_GBK" w:hAnsi="方正仿宋_GBK" w:cs="方正仿宋_GBK" w:hint="eastAsia"/>
          <w:sz w:val="32"/>
          <w:szCs w:val="32"/>
        </w:rPr>
        <w:t>学模式</w:t>
      </w:r>
      <w:proofErr w:type="gramEnd"/>
      <w:r>
        <w:rPr>
          <w:rFonts w:ascii="方正仿宋_GBK" w:eastAsia="方正仿宋_GBK" w:hAnsi="方正仿宋_GBK" w:cs="方正仿宋_GBK" w:hint="eastAsia"/>
          <w:sz w:val="32"/>
          <w:szCs w:val="32"/>
        </w:rPr>
        <w:t>创新的问题，杜绝信息技术应用的简单化、形式化。强化师生互动、生生互动，解决好创新性、批判性思维培养的问题，杜绝教师满堂灌、学生被动听的现象。</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w:t>
      </w:r>
      <w:r>
        <w:rPr>
          <w:rFonts w:ascii="方正仿宋_GBK" w:eastAsia="方正仿宋_GBK" w:hAnsi="方正仿宋_GBK" w:cs="方正仿宋_GBK" w:hint="eastAsia"/>
          <w:sz w:val="32"/>
          <w:szCs w:val="32"/>
        </w:rPr>
        <w:t>课程学习的深度。加强非标准化、综合性等评价，提升课程学习的挑战性。“双一流”建设高校、部省合建高校要扩大学生课程学习选择面，强化课程难度与挑战度。</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w:t>
      </w:r>
      <w:r>
        <w:rPr>
          <w:rFonts w:ascii="方正仿宋_GBK" w:eastAsia="方正仿宋_GBK" w:hAnsi="方正仿宋_GBK" w:cs="方正仿宋_GBK" w:hint="eastAsia"/>
          <w:sz w:val="32"/>
          <w:szCs w:val="32"/>
        </w:rPr>
        <w:t>教学评估中增加课程评价权重。</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2E14B4" w:rsidRDefault="00CB1605">
      <w:pPr>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三、实施一流本科</w:t>
      </w:r>
      <w:proofErr w:type="gramStart"/>
      <w:r>
        <w:rPr>
          <w:rFonts w:ascii="方正黑体_GBK" w:eastAsia="方正黑体_GBK" w:hAnsi="方正黑体_GBK" w:cs="方正黑体_GBK" w:hint="eastAsia"/>
          <w:sz w:val="32"/>
          <w:szCs w:val="32"/>
        </w:rPr>
        <w:t>课程双万</w:t>
      </w:r>
      <w:proofErr w:type="gramEnd"/>
      <w:r>
        <w:rPr>
          <w:rFonts w:ascii="方正黑体_GBK" w:eastAsia="方正黑体_GBK" w:hAnsi="方正黑体_GBK" w:cs="方正黑体_GBK" w:hint="eastAsia"/>
          <w:sz w:val="32"/>
          <w:szCs w:val="32"/>
        </w:rPr>
        <w:t>计划</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（一）认定万门左右国家级一流本科课程。注重创新型、复合型、应用型人才培养课程建设的创新性、示范引领性和推广性，在高校培育建设基础上，从</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年到</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年，完成</w:t>
      </w:r>
      <w:r>
        <w:rPr>
          <w:rFonts w:ascii="方正仿宋_GBK" w:eastAsia="方正仿宋_GBK" w:hAnsi="方正仿宋_GBK" w:cs="方正仿宋_GBK" w:hint="eastAsia"/>
          <w:sz w:val="32"/>
          <w:szCs w:val="32"/>
        </w:rPr>
        <w:t>4000</w:t>
      </w:r>
      <w:r>
        <w:rPr>
          <w:rFonts w:ascii="方正仿宋_GBK" w:eastAsia="方正仿宋_GBK" w:hAnsi="方正仿宋_GBK" w:cs="方正仿宋_GBK" w:hint="eastAsia"/>
          <w:sz w:val="32"/>
          <w:szCs w:val="32"/>
        </w:rPr>
        <w:t>门左右国家级线上一流课程（国家精品在线开放课程）、</w:t>
      </w:r>
      <w:r>
        <w:rPr>
          <w:rFonts w:ascii="方正仿宋_GBK" w:eastAsia="方正仿宋_GBK" w:hAnsi="方正仿宋_GBK" w:cs="方正仿宋_GBK" w:hint="eastAsia"/>
          <w:sz w:val="32"/>
          <w:szCs w:val="32"/>
        </w:rPr>
        <w:t>4000</w:t>
      </w:r>
      <w:r>
        <w:rPr>
          <w:rFonts w:ascii="方正仿宋_GBK" w:eastAsia="方正仿宋_GBK" w:hAnsi="方正仿宋_GBK" w:cs="方正仿宋_GBK" w:hint="eastAsia"/>
          <w:sz w:val="32"/>
          <w:szCs w:val="32"/>
        </w:rPr>
        <w:t>门左右国家级线下一流课程、</w:t>
      </w:r>
      <w:r>
        <w:rPr>
          <w:rFonts w:ascii="方正仿宋_GBK" w:eastAsia="方正仿宋_GBK" w:hAnsi="方正仿宋_GBK" w:cs="方正仿宋_GBK" w:hint="eastAsia"/>
          <w:sz w:val="32"/>
          <w:szCs w:val="32"/>
        </w:rPr>
        <w:t>6000</w:t>
      </w:r>
      <w:r>
        <w:rPr>
          <w:rFonts w:ascii="方正仿宋_GBK" w:eastAsia="方正仿宋_GBK" w:hAnsi="方正仿宋_GBK" w:cs="方正仿宋_GBK" w:hint="eastAsia"/>
          <w:sz w:val="32"/>
          <w:szCs w:val="32"/>
        </w:rPr>
        <w:t>门左右国家级线上线下混合式一流课程、</w:t>
      </w:r>
      <w:r>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门左右国家虚拟仿真实验教学一流课程、</w:t>
      </w:r>
      <w:r>
        <w:rPr>
          <w:rFonts w:ascii="方正仿宋_GBK" w:eastAsia="方正仿宋_GBK" w:hAnsi="方正仿宋_GBK" w:cs="方正仿宋_GBK" w:hint="eastAsia"/>
          <w:sz w:val="32"/>
          <w:szCs w:val="32"/>
        </w:rPr>
        <w:t>1000</w:t>
      </w:r>
      <w:r>
        <w:rPr>
          <w:rFonts w:ascii="方正仿宋_GBK" w:eastAsia="方正仿宋_GBK" w:hAnsi="方正仿宋_GBK" w:cs="方正仿宋_GBK" w:hint="eastAsia"/>
          <w:sz w:val="32"/>
          <w:szCs w:val="32"/>
        </w:rPr>
        <w:t>门左右国家级社会实践一流课程认定工作，具体推荐认定办法见附件。</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（二）认定万门左右省级一流本科课程。各省级教育行政部门根据区域高等教育改革发展需求，参照本实施意见</w:t>
      </w:r>
      <w:r>
        <w:rPr>
          <w:rFonts w:ascii="方正仿宋_GBK" w:eastAsia="方正仿宋_GBK" w:hAnsi="方正仿宋_GBK" w:cs="方正仿宋_GBK" w:hint="eastAsia"/>
          <w:sz w:val="32"/>
          <w:szCs w:val="32"/>
        </w:rPr>
        <w:t>要</w:t>
      </w:r>
      <w:r>
        <w:rPr>
          <w:rFonts w:ascii="方正仿宋_GBK" w:eastAsia="方正仿宋_GBK" w:hAnsi="方正仿宋_GBK" w:cs="方正仿宋_GBK" w:hint="eastAsia"/>
          <w:sz w:val="32"/>
          <w:szCs w:val="32"/>
        </w:rPr>
        <w:lastRenderedPageBreak/>
        <w:t>求，具体组织实施本地区一流本科课程建设计划。推荐国家级一流课程，注重解决本地区高校长期存在的教育教学问题，因地制宜、</w:t>
      </w:r>
      <w:proofErr w:type="gramStart"/>
      <w:r>
        <w:rPr>
          <w:rFonts w:ascii="方正仿宋_GBK" w:eastAsia="方正仿宋_GBK" w:hAnsi="方正仿宋_GBK" w:cs="方正仿宋_GBK" w:hint="eastAsia"/>
          <w:sz w:val="32"/>
          <w:szCs w:val="32"/>
        </w:rPr>
        <w:t>因校制宜</w:t>
      </w:r>
      <w:proofErr w:type="gramEnd"/>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因课制宜建设</w:t>
      </w:r>
      <w:proofErr w:type="gramEnd"/>
      <w:r>
        <w:rPr>
          <w:rFonts w:ascii="方正仿宋_GBK" w:eastAsia="方正仿宋_GBK" w:hAnsi="方正仿宋_GBK" w:cs="方正仿宋_GBK" w:hint="eastAsia"/>
          <w:sz w:val="32"/>
          <w:szCs w:val="32"/>
        </w:rPr>
        <w:t>省级一流本科课程，并报我部备案。</w:t>
      </w:r>
    </w:p>
    <w:p w:rsidR="002E14B4" w:rsidRDefault="00CB1605">
      <w:pPr>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四、组织管理</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（一）教育部负责统筹指导一流本科课程建设工作，组织有关专家和机构研究制定一流本科课程建设、应用与管理的相关标准规范。公布国家级一流本科课程推荐认定结果。</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（二）省级教育行政部门研究制定省级一流本科课程建设实施方案，制定推动本地区一流本科课程建设与教学改革配套政策，建设省级一流本科课程。加强省级课程服务平台的管理，积极推动一</w:t>
      </w:r>
      <w:r>
        <w:rPr>
          <w:rFonts w:ascii="方正仿宋_GBK" w:eastAsia="方正仿宋_GBK" w:hAnsi="方正仿宋_GBK" w:cs="方正仿宋_GBK" w:hint="eastAsia"/>
          <w:sz w:val="32"/>
          <w:szCs w:val="32"/>
        </w:rPr>
        <w:t>流本科课程开放共享。</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（四）高等学校教学指导委员会要加强课程建设理论研究和分类指导，组织制订相关专业一流本科课程建设指南，引导高校汇聚优秀教师联合建设课程群，共享优质课程资源。</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（五）课程服务平台承担一流本科课程服务和数据安全保障的主体责任，配合开展课程审查和线上教学活动。要不断更新并提升技术和数据服务</w:t>
      </w:r>
      <w:r>
        <w:rPr>
          <w:rFonts w:ascii="方正仿宋_GBK" w:eastAsia="方正仿宋_GBK" w:hAnsi="方正仿宋_GBK" w:cs="方正仿宋_GBK" w:hint="eastAsia"/>
          <w:sz w:val="32"/>
          <w:szCs w:val="32"/>
        </w:rPr>
        <w:t>水平，监控和打击不良学习行为。加强课程平台间的交流与合作。</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（六）中央部门所属高校统筹利用“中央高校教育教学改革专项”等各类资源支持一流本科课程建设。地方高校统筹地方财政高等教育资金和中央支持地方高校改革发展资金支持一流本科课程建设。</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附件：“双万计划”国家级一流本科课程推荐认定办法</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教育部</w:t>
      </w:r>
    </w:p>
    <w:p w:rsidR="002E14B4" w:rsidRDefault="00CB1605">
      <w:pPr>
        <w:spacing w:line="58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日</w:t>
      </w: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2E14B4" w:rsidRDefault="00CB1605">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“双万计划”国家级一流本科课程推荐</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认定办法</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一、推荐范围</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普通本科高校纳入人才培养方案且设置学分的本科课程均可推荐，包括思想政治理论课、公共基础课、专业基础课、专业课以及</w:t>
      </w:r>
      <w:proofErr w:type="gramStart"/>
      <w:r>
        <w:rPr>
          <w:rFonts w:ascii="方正仿宋_GBK" w:eastAsia="方正仿宋_GBK" w:hAnsi="方正仿宋_GBK" w:cs="方正仿宋_GBK" w:hint="eastAsia"/>
          <w:sz w:val="32"/>
          <w:szCs w:val="32"/>
        </w:rPr>
        <w:t>通识课等</w:t>
      </w:r>
      <w:proofErr w:type="gramEnd"/>
      <w:r>
        <w:rPr>
          <w:rFonts w:ascii="方正仿宋_GBK" w:eastAsia="方正仿宋_GBK" w:hAnsi="方正仿宋_GBK" w:cs="方正仿宋_GBK" w:hint="eastAsia"/>
          <w:sz w:val="32"/>
          <w:szCs w:val="32"/>
        </w:rPr>
        <w:t>独立设置的本科理论课程、实验课程和社会实践课程等。</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二、推荐类型与计划</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（一）线上一流课程。即国家精品在线开放课程，突出优质、开放、共享，打造</w:t>
      </w:r>
      <w:proofErr w:type="gramStart"/>
      <w:r>
        <w:rPr>
          <w:rFonts w:ascii="方正仿宋_GBK" w:eastAsia="方正仿宋_GBK" w:hAnsi="方正仿宋_GBK" w:cs="方正仿宋_GBK" w:hint="eastAsia"/>
          <w:sz w:val="32"/>
          <w:szCs w:val="32"/>
        </w:rPr>
        <w:t>中国慕课品牌</w:t>
      </w:r>
      <w:proofErr w:type="gramEnd"/>
      <w:r>
        <w:rPr>
          <w:rFonts w:ascii="方正仿宋_GBK" w:eastAsia="方正仿宋_GBK" w:hAnsi="方正仿宋_GBK" w:cs="方正仿宋_GBK" w:hint="eastAsia"/>
          <w:sz w:val="32"/>
          <w:szCs w:val="32"/>
        </w:rPr>
        <w:t>。完成</w:t>
      </w:r>
      <w:r>
        <w:rPr>
          <w:rFonts w:ascii="方正仿宋_GBK" w:eastAsia="方正仿宋_GBK" w:hAnsi="方正仿宋_GBK" w:cs="方正仿宋_GBK" w:hint="eastAsia"/>
          <w:sz w:val="32"/>
          <w:szCs w:val="32"/>
        </w:rPr>
        <w:t>4000</w:t>
      </w:r>
      <w:r>
        <w:rPr>
          <w:rFonts w:ascii="方正仿宋_GBK" w:eastAsia="方正仿宋_GBK" w:hAnsi="方正仿宋_GBK" w:cs="方正仿宋_GBK" w:hint="eastAsia"/>
          <w:sz w:val="32"/>
          <w:szCs w:val="32"/>
        </w:rPr>
        <w:t>门左右国家精品在线开放课程认定，构建内容更加丰富、结构更加合理、类别更加全面的国家级</w:t>
      </w:r>
      <w:proofErr w:type="gramStart"/>
      <w:r>
        <w:rPr>
          <w:rFonts w:ascii="方正仿宋_GBK" w:eastAsia="方正仿宋_GBK" w:hAnsi="方正仿宋_GBK" w:cs="方正仿宋_GBK" w:hint="eastAsia"/>
          <w:sz w:val="32"/>
          <w:szCs w:val="32"/>
        </w:rPr>
        <w:t>精品慕课体系</w:t>
      </w:r>
      <w:proofErr w:type="gramEnd"/>
      <w:r>
        <w:rPr>
          <w:rFonts w:ascii="方正仿宋_GBK" w:eastAsia="方正仿宋_GBK" w:hAnsi="方正仿宋_GBK" w:cs="方正仿宋_GBK" w:hint="eastAsia"/>
          <w:sz w:val="32"/>
          <w:szCs w:val="32"/>
        </w:rPr>
        <w:t>。</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（二）线下一流课程。主要指以面授为主的课程，以提升学生综合能力为重点，重塑课程内容，创新教学方法，打破课堂沉默状态，焕发课堂</w:t>
      </w:r>
      <w:r>
        <w:rPr>
          <w:rFonts w:ascii="方正仿宋_GBK" w:eastAsia="方正仿宋_GBK" w:hAnsi="方正仿宋_GBK" w:cs="方正仿宋_GBK" w:hint="eastAsia"/>
          <w:sz w:val="32"/>
          <w:szCs w:val="32"/>
        </w:rPr>
        <w:t>生机活力，较好发挥课堂教学主阵地、主渠道、主战场作用。认定</w:t>
      </w:r>
      <w:r>
        <w:rPr>
          <w:rFonts w:ascii="方正仿宋_GBK" w:eastAsia="方正仿宋_GBK" w:hAnsi="方正仿宋_GBK" w:cs="方正仿宋_GBK" w:hint="eastAsia"/>
          <w:sz w:val="32"/>
          <w:szCs w:val="32"/>
        </w:rPr>
        <w:t>4000</w:t>
      </w:r>
      <w:r>
        <w:rPr>
          <w:rFonts w:ascii="方正仿宋_GBK" w:eastAsia="方正仿宋_GBK" w:hAnsi="方正仿宋_GBK" w:cs="方正仿宋_GBK" w:hint="eastAsia"/>
          <w:sz w:val="32"/>
          <w:szCs w:val="32"/>
        </w:rPr>
        <w:t>门左右国家级线下一流课程。</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（三）线上线下混合式一流课程。主要指基于慕课、专属在线课程（</w:t>
      </w:r>
      <w:r>
        <w:rPr>
          <w:rFonts w:ascii="方正仿宋_GBK" w:eastAsia="方正仿宋_GBK" w:hAnsi="方正仿宋_GBK" w:cs="方正仿宋_GBK" w:hint="eastAsia"/>
          <w:sz w:val="32"/>
          <w:szCs w:val="32"/>
        </w:rPr>
        <w:t>SPOC</w:t>
      </w:r>
      <w:r>
        <w:rPr>
          <w:rFonts w:ascii="方正仿宋_GBK" w:eastAsia="方正仿宋_GBK" w:hAnsi="方正仿宋_GBK" w:cs="方正仿宋_GBK" w:hint="eastAsia"/>
          <w:sz w:val="32"/>
          <w:szCs w:val="32"/>
        </w:rPr>
        <w:t>）或其他在线课程，运用适当的数字化教学工具，结合本校实际对校内课程进行改造，安排</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的教学时间实施学生线上自主学习，与线下面授有机结</w:t>
      </w:r>
      <w:r>
        <w:rPr>
          <w:rFonts w:ascii="方正仿宋_GBK" w:eastAsia="方正仿宋_GBK" w:hAnsi="方正仿宋_GBK" w:cs="方正仿宋_GBK" w:hint="eastAsia"/>
          <w:sz w:val="32"/>
          <w:szCs w:val="32"/>
        </w:rPr>
        <w:lastRenderedPageBreak/>
        <w:t>合开展翻转课堂、混合式教学，打造在线课程与本校课堂教学相融合的混合式“金课”。大力倡导基于国家精品在线开放课程应用的线上线下混合式优质课程申报。认定</w:t>
      </w:r>
      <w:r>
        <w:rPr>
          <w:rFonts w:ascii="方正仿宋_GBK" w:eastAsia="方正仿宋_GBK" w:hAnsi="方正仿宋_GBK" w:cs="方正仿宋_GBK" w:hint="eastAsia"/>
          <w:sz w:val="32"/>
          <w:szCs w:val="32"/>
        </w:rPr>
        <w:t>6000</w:t>
      </w:r>
      <w:r>
        <w:rPr>
          <w:rFonts w:ascii="方正仿宋_GBK" w:eastAsia="方正仿宋_GBK" w:hAnsi="方正仿宋_GBK" w:cs="方正仿宋_GBK" w:hint="eastAsia"/>
          <w:sz w:val="32"/>
          <w:szCs w:val="32"/>
        </w:rPr>
        <w:t>门左右国家级线上线下混合式一流课程。</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（四）虚拟仿真</w:t>
      </w:r>
      <w:r>
        <w:rPr>
          <w:rFonts w:ascii="方正仿宋_GBK" w:eastAsia="方正仿宋_GBK" w:hAnsi="方正仿宋_GBK" w:cs="方正仿宋_GBK" w:hint="eastAsia"/>
          <w:sz w:val="32"/>
          <w:szCs w:val="32"/>
        </w:rPr>
        <w:t>实验教学一流课程。着力解决真实实验条件不具备或实际运行困难，涉及高危或极端环境，高成本、高消耗、不可逆操作、大型综合训练等问题。完成</w:t>
      </w:r>
      <w:r>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门左右国家虚拟仿真实验教学一流课程认定，形成专业布局合理、教学效果优良、开放共享有效的高等教育信息化实验教学体系。</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w:t>
      </w:r>
      <w:r>
        <w:rPr>
          <w:rFonts w:ascii="方正仿宋_GBK" w:eastAsia="方正仿宋_GBK" w:hAnsi="方正仿宋_GBK" w:cs="方正仿宋_GBK" w:hint="eastAsia"/>
          <w:sz w:val="32"/>
          <w:szCs w:val="32"/>
        </w:rPr>
        <w:t>设社会实践一流课程。课程应为纳入人才培养方案的非实习、实训课程，配备理论指导教师，具有稳定的实践基地，学生</w:t>
      </w:r>
      <w:r>
        <w:rPr>
          <w:rFonts w:ascii="方正仿宋_GBK" w:eastAsia="方正仿宋_GBK" w:hAnsi="方正仿宋_GBK" w:cs="方正仿宋_GBK" w:hint="eastAsia"/>
          <w:sz w:val="32"/>
          <w:szCs w:val="32"/>
        </w:rPr>
        <w:t>70%</w:t>
      </w:r>
      <w:r>
        <w:rPr>
          <w:rFonts w:ascii="方正仿宋_GBK" w:eastAsia="方正仿宋_GBK" w:hAnsi="方正仿宋_GBK" w:cs="方正仿宋_GBK" w:hint="eastAsia"/>
          <w:sz w:val="32"/>
          <w:szCs w:val="32"/>
        </w:rPr>
        <w:t>以上学时深入基层，保证课程规范化和可持续发展。认定</w:t>
      </w:r>
      <w:r>
        <w:rPr>
          <w:rFonts w:ascii="方正仿宋_GBK" w:eastAsia="方正仿宋_GBK" w:hAnsi="方正仿宋_GBK" w:cs="方正仿宋_GBK" w:hint="eastAsia"/>
          <w:sz w:val="32"/>
          <w:szCs w:val="32"/>
        </w:rPr>
        <w:t>1000</w:t>
      </w:r>
      <w:r>
        <w:rPr>
          <w:rFonts w:ascii="方正仿宋_GBK" w:eastAsia="方正仿宋_GBK" w:hAnsi="方正仿宋_GBK" w:cs="方正仿宋_GBK" w:hint="eastAsia"/>
          <w:sz w:val="32"/>
          <w:szCs w:val="32"/>
        </w:rPr>
        <w:t>门左右国家级社会实践一流课程。</w:t>
      </w:r>
    </w:p>
    <w:p w:rsidR="002E14B4" w:rsidRDefault="00CB1605">
      <w:pPr>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三、推荐条件</w:t>
      </w:r>
    </w:p>
    <w:p w:rsidR="002E14B4" w:rsidRDefault="002E14B4">
      <w:pPr>
        <w:spacing w:line="580" w:lineRule="exact"/>
        <w:jc w:val="left"/>
        <w:rPr>
          <w:rFonts w:ascii="方正仿宋_GBK" w:eastAsia="方正仿宋_GBK" w:hAnsi="方正仿宋_GBK" w:cs="方正仿宋_GBK"/>
          <w:sz w:val="32"/>
          <w:szCs w:val="32"/>
        </w:rPr>
      </w:pP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推荐课程须至少经过两个学期或两个教学周期的建设和完善，取得实质性改革成效，在同类课程中具有鲜明特色、良好的教学效果，并承诺入选后将持续改进。符合相关类型</w:t>
      </w:r>
      <w:r>
        <w:rPr>
          <w:rFonts w:ascii="方正仿宋_GBK" w:eastAsia="方正仿宋_GBK" w:hAnsi="方正仿宋_GBK" w:cs="方正仿宋_GBK" w:hint="eastAsia"/>
          <w:sz w:val="32"/>
          <w:szCs w:val="32"/>
        </w:rPr>
        <w:lastRenderedPageBreak/>
        <w:t>课程基本形态和特殊要求的同时，在以下多个方面具备实质性创新，有较大的借鉴和推广价值。</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（一）教学理念先进。坚持立德树人，体现以学生发展为中心，致力于开启学生内在潜力和学习动力，注重学生德智体美劳全面发展。</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（二）课程教学团队教学成果显著。课程团队教学改革意识强烈、理念先进，人员结构及任务分工合理。主讲教师具备良好的师德师风，具有丰富的教学经验、较高学术造诣，</w:t>
      </w:r>
      <w:r>
        <w:rPr>
          <w:rFonts w:ascii="方正仿宋_GBK" w:eastAsia="方正仿宋_GBK" w:hAnsi="方正仿宋_GBK" w:cs="方正仿宋_GBK" w:hint="eastAsia"/>
          <w:sz w:val="32"/>
          <w:szCs w:val="32"/>
        </w:rPr>
        <w:t>积极投身教学改革，教学能力强，能够运用新技术提高教学效率、提升教学质量。</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（三）课程目标有效支撑培养目标达成。课程目标符合学校办学定位和人才培养目标，注重知识、能力、素质培养。</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（四）课程教学设计科学合理。围绕目标达成、教学内容、组织实施和多元评价需求进行整体规划，教学策略、教学方法、教学过程、教学评价等设计合理。</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课程内容与时俱进。课程内容结构符合学生成长规律，依据学科前沿动态与社会发展需求动态更新知识体系，契合课程目标，教材选用符合教育部和学校教材选用规定，教学资源丰富多样，体现思想性、科学性与时</w:t>
      </w:r>
      <w:r>
        <w:rPr>
          <w:rFonts w:ascii="方正仿宋_GBK" w:eastAsia="方正仿宋_GBK" w:hAnsi="方正仿宋_GBK" w:cs="方正仿宋_GBK" w:hint="eastAsia"/>
          <w:sz w:val="32"/>
          <w:szCs w:val="32"/>
        </w:rPr>
        <w:t>代性。</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（六）教学组织与实施突出学生中心地位。根据学生认知规律和接受特点，创新教与学模式，因材施教，促进师生之间、学生之间的交流互动、资源共享、知识生成，教学反馈及时，教学效果显著。</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（七）课程管理与评价科学且可测量。教师备课要求明</w:t>
      </w:r>
      <w:r>
        <w:rPr>
          <w:rFonts w:ascii="方正仿宋_GBK" w:eastAsia="方正仿宋_GBK" w:hAnsi="方正仿宋_GBK" w:cs="方正仿宋_GBK" w:hint="eastAsia"/>
          <w:sz w:val="32"/>
          <w:szCs w:val="32"/>
        </w:rPr>
        <w:lastRenderedPageBreak/>
        <w:t>确，学生学习管理严格。针对教学目标、教学内容、教学组织等采用多元化考核评价，过程可回溯，诊断改进积极有效。教学过程材料完整，可借鉴可监督。</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四、推荐方式</w:t>
      </w:r>
    </w:p>
    <w:p w:rsidR="002E14B4" w:rsidRDefault="00CB1605">
      <w:pPr>
        <w:spacing w:line="580" w:lineRule="exact"/>
        <w:ind w:firstLineChars="200" w:firstLine="640"/>
        <w:jc w:val="left"/>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除线上</w:t>
      </w:r>
      <w:proofErr w:type="gramEnd"/>
      <w:r>
        <w:rPr>
          <w:rFonts w:ascii="方正仿宋_GBK" w:eastAsia="方正仿宋_GBK" w:hAnsi="方正仿宋_GBK" w:cs="方正仿宋_GBK" w:hint="eastAsia"/>
          <w:sz w:val="32"/>
          <w:szCs w:val="32"/>
        </w:rPr>
        <w:t>一流课程、虚拟仿真实验教学一流课程继续按有关文件实施外，线下一流课程、线上线下混合式一流课程和社会实践一流课程采用以下推荐方式。</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（一）推荐总额</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教育部按照国家级线下一流课程、线上线下混合式一流课程和社会实践一流课程三年计划总数确定推荐总额，分别下达至中央部门所属高校和各省级教育行政部门。</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（二）分赛道</w:t>
      </w:r>
      <w:r>
        <w:rPr>
          <w:rFonts w:ascii="方正楷体_GBK" w:eastAsia="方正楷体_GBK" w:hAnsi="方正楷体_GBK" w:cs="方正楷体_GBK" w:hint="eastAsia"/>
          <w:sz w:val="32"/>
          <w:szCs w:val="32"/>
        </w:rPr>
        <w:t>推荐</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按照中央部门所属高校、地方高校的办学定位和培养目标特点分赛道推荐，名额分列。部省合建高校推荐课程纳入中央部门所属高校赛道。</w:t>
      </w:r>
    </w:p>
    <w:p w:rsidR="002E14B4" w:rsidRDefault="00CB1605">
      <w:pPr>
        <w:spacing w:line="58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（三）推荐方式</w:t>
      </w:r>
    </w:p>
    <w:p w:rsidR="002E14B4" w:rsidRDefault="002E14B4">
      <w:pPr>
        <w:spacing w:line="580" w:lineRule="exact"/>
        <w:jc w:val="left"/>
        <w:rPr>
          <w:rFonts w:ascii="方正楷体_GBK" w:eastAsia="方正楷体_GBK" w:hAnsi="方正楷体_GBK" w:cs="方正楷体_GBK"/>
          <w:sz w:val="32"/>
          <w:szCs w:val="32"/>
        </w:rPr>
      </w:pP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（四）推荐材料要求</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课程团队须提交申报书、时长</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分钟内的说课视频（包</w:t>
      </w:r>
      <w:r>
        <w:rPr>
          <w:rFonts w:ascii="方正仿宋_GBK" w:eastAsia="方正仿宋_GBK" w:hAnsi="方正仿宋_GBK" w:cs="方正仿宋_GBK" w:hint="eastAsia"/>
          <w:sz w:val="32"/>
          <w:szCs w:val="32"/>
        </w:rPr>
        <w:lastRenderedPageBreak/>
        <w:t>括教学理念、课程设计、课程实施、改革成效等）和其他佐证材料。</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五、认定</w:t>
      </w:r>
      <w:r>
        <w:rPr>
          <w:rFonts w:ascii="方正黑体_GBK" w:eastAsia="方正黑体_GBK" w:hAnsi="方正黑体_GBK" w:cs="方正黑体_GBK" w:hint="eastAsia"/>
          <w:sz w:val="32"/>
          <w:szCs w:val="32"/>
        </w:rPr>
        <w:t>方式</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教育部分年度组织专家对推荐课程进行认定，经公示后向社会发布。对课程团队成员存在师德师风问题、学术不端问题、五年内出现过重大教学事故，课程内容存在思想性科学性问题的，实行一票否决。</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六、认定课程管理</w:t>
      </w:r>
    </w:p>
    <w:p w:rsidR="002E14B4" w:rsidRDefault="00CB1605">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sectPr w:rsidR="002E14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605" w:rsidRDefault="00CB1605" w:rsidP="005F1890">
      <w:r>
        <w:separator/>
      </w:r>
    </w:p>
  </w:endnote>
  <w:endnote w:type="continuationSeparator" w:id="0">
    <w:p w:rsidR="00CB1605" w:rsidRDefault="00CB1605" w:rsidP="005F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605" w:rsidRDefault="00CB1605" w:rsidP="005F1890">
      <w:r>
        <w:separator/>
      </w:r>
    </w:p>
  </w:footnote>
  <w:footnote w:type="continuationSeparator" w:id="0">
    <w:p w:rsidR="00CB1605" w:rsidRDefault="00CB1605" w:rsidP="005F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040529"/>
    <w:rsid w:val="002E14B4"/>
    <w:rsid w:val="005F1890"/>
    <w:rsid w:val="00CB1605"/>
    <w:rsid w:val="055F331A"/>
    <w:rsid w:val="11FB0967"/>
    <w:rsid w:val="220C55D5"/>
    <w:rsid w:val="32630E76"/>
    <w:rsid w:val="5DE40B73"/>
    <w:rsid w:val="7804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E766C-253E-462B-ACA3-D4399B5F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18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F1890"/>
    <w:rPr>
      <w:rFonts w:asciiTheme="minorHAnsi" w:eastAsiaTheme="minorEastAsia" w:hAnsiTheme="minorHAnsi" w:cstheme="minorBidi"/>
      <w:kern w:val="2"/>
      <w:sz w:val="18"/>
      <w:szCs w:val="18"/>
    </w:rPr>
  </w:style>
  <w:style w:type="paragraph" w:styleId="a5">
    <w:name w:val="footer"/>
    <w:basedOn w:val="a"/>
    <w:link w:val="a6"/>
    <w:rsid w:val="005F1890"/>
    <w:pPr>
      <w:tabs>
        <w:tab w:val="center" w:pos="4153"/>
        <w:tab w:val="right" w:pos="8306"/>
      </w:tabs>
      <w:snapToGrid w:val="0"/>
      <w:jc w:val="left"/>
    </w:pPr>
    <w:rPr>
      <w:sz w:val="18"/>
      <w:szCs w:val="18"/>
    </w:rPr>
  </w:style>
  <w:style w:type="character" w:customStyle="1" w:styleId="a6">
    <w:name w:val="页脚 字符"/>
    <w:basedOn w:val="a0"/>
    <w:link w:val="a5"/>
    <w:rsid w:val="005F189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夏春雨</dc:creator>
  <cp:lastModifiedBy>赵 岩姝</cp:lastModifiedBy>
  <cp:revision>2</cp:revision>
  <cp:lastPrinted>2019-11-20T01:46:00Z</cp:lastPrinted>
  <dcterms:created xsi:type="dcterms:W3CDTF">2019-11-26T22:17:00Z</dcterms:created>
  <dcterms:modified xsi:type="dcterms:W3CDTF">2019-11-26T22:17:00Z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