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51" w:rsidRDefault="004A03FA">
      <w:pPr>
        <w:jc w:val="center"/>
        <w:rPr>
          <w:rFonts w:ascii="黑体" w:eastAsia="黑体" w:hAnsi="黑体" w:cs="黑体"/>
          <w:sz w:val="48"/>
          <w:szCs w:val="48"/>
        </w:rPr>
      </w:pPr>
      <w:r>
        <w:rPr>
          <w:rFonts w:ascii="黑体" w:eastAsia="黑体" w:hAnsi="黑体" w:cs="黑体" w:hint="eastAsia"/>
          <w:sz w:val="48"/>
          <w:szCs w:val="48"/>
        </w:rPr>
        <w:t>国家级一流课程评审指标</w:t>
      </w:r>
    </w:p>
    <w:p w:rsidR="00542A51" w:rsidRDefault="00542A51"/>
    <w:p w:rsidR="00542A51" w:rsidRPr="00795CF7" w:rsidRDefault="004A03FA" w:rsidP="00795CF7">
      <w:pPr>
        <w:pStyle w:val="a7"/>
        <w:numPr>
          <w:ilvl w:val="0"/>
          <w:numId w:val="1"/>
        </w:numPr>
        <w:ind w:firstLineChars="0"/>
        <w:rPr>
          <w:rFonts w:hint="eastAsia"/>
          <w:b/>
        </w:rPr>
      </w:pPr>
      <w:r w:rsidRPr="00795CF7">
        <w:rPr>
          <w:b/>
        </w:rPr>
        <w:t>线上一流课程评审指标</w:t>
      </w:r>
    </w:p>
    <w:p w:rsidR="00795CF7" w:rsidRPr="00795CF7" w:rsidRDefault="00795CF7" w:rsidP="00795CF7">
      <w:pPr>
        <w:rPr>
          <w:b/>
        </w:rPr>
      </w:pPr>
    </w:p>
    <w:p w:rsidR="00542A51" w:rsidRDefault="004A03FA">
      <w:r>
        <w:t>1</w:t>
      </w:r>
      <w:r>
        <w:t>否决性指标</w:t>
      </w:r>
    </w:p>
    <w:tbl>
      <w:tblPr>
        <w:tblW w:w="8280" w:type="dxa"/>
        <w:jc w:val="center"/>
        <w:shd w:val="clear" w:color="auto" w:fill="FFFFFF"/>
        <w:tblCellMar>
          <w:left w:w="0" w:type="dxa"/>
          <w:right w:w="0" w:type="dxa"/>
        </w:tblCellMar>
        <w:tblLook w:val="04A0"/>
      </w:tblPr>
      <w:tblGrid>
        <w:gridCol w:w="4365"/>
        <w:gridCol w:w="3915"/>
      </w:tblGrid>
      <w:tr w:rsidR="00542A51">
        <w:trPr>
          <w:trHeight w:val="316"/>
          <w:jc w:val="center"/>
        </w:trPr>
        <w:tc>
          <w:tcPr>
            <w:tcW w:w="4365"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tcPr>
          <w:p w:rsidR="00542A51" w:rsidRDefault="004A03FA">
            <w:r>
              <w:t>项</w:t>
            </w:r>
          </w:p>
        </w:tc>
        <w:tc>
          <w:tcPr>
            <w:tcW w:w="3915" w:type="dxa"/>
            <w:tcBorders>
              <w:top w:val="single" w:sz="6" w:space="0" w:color="auto"/>
              <w:left w:val="nil"/>
              <w:bottom w:val="single" w:sz="6" w:space="0" w:color="auto"/>
              <w:right w:val="single" w:sz="6" w:space="0" w:color="auto"/>
            </w:tcBorders>
            <w:shd w:val="clear" w:color="auto" w:fill="FFFFFF"/>
            <w:tcMar>
              <w:left w:w="75" w:type="dxa"/>
              <w:right w:w="75" w:type="dxa"/>
            </w:tcMar>
          </w:tcPr>
          <w:p w:rsidR="00542A51" w:rsidRDefault="004A03FA">
            <w:r>
              <w:t>细则</w:t>
            </w:r>
          </w:p>
        </w:tc>
      </w:tr>
      <w:tr w:rsidR="00542A51">
        <w:trPr>
          <w:trHeight w:val="945"/>
          <w:jc w:val="center"/>
        </w:trPr>
        <w:tc>
          <w:tcPr>
            <w:tcW w:w="436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平台资格</w:t>
            </w:r>
          </w:p>
        </w:tc>
        <w:tc>
          <w:tcPr>
            <w:tcW w:w="3915"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1</w:t>
            </w:r>
            <w:r>
              <w:t>、无工信部</w:t>
            </w:r>
            <w:r>
              <w:t>ICP</w:t>
            </w:r>
            <w:r>
              <w:t>网站备案、无公安机关网站备案号、无信息安全二级以上等级保护证书</w:t>
            </w:r>
          </w:p>
          <w:p w:rsidR="00542A51" w:rsidRDefault="004A03FA">
            <w:r>
              <w:t>2</w:t>
            </w:r>
            <w:r>
              <w:t>、非面向社会或高校开放平台</w:t>
            </w:r>
          </w:p>
        </w:tc>
      </w:tr>
      <w:tr w:rsidR="00542A51">
        <w:trPr>
          <w:trHeight w:val="2836"/>
          <w:jc w:val="center"/>
        </w:trPr>
        <w:tc>
          <w:tcPr>
            <w:tcW w:w="436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课程资格</w:t>
            </w:r>
          </w:p>
        </w:tc>
        <w:tc>
          <w:tcPr>
            <w:tcW w:w="3915"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1</w:t>
            </w:r>
            <w:r>
              <w:t>、申报材料不齐备</w:t>
            </w:r>
          </w:p>
          <w:p w:rsidR="00542A51" w:rsidRDefault="004A03FA">
            <w:r>
              <w:t>2</w:t>
            </w:r>
            <w:r>
              <w:t>、课程无法登录或无法打开</w:t>
            </w:r>
          </w:p>
          <w:p w:rsidR="00542A51" w:rsidRDefault="004A03FA">
            <w:r>
              <w:t>3</w:t>
            </w:r>
            <w:r>
              <w:t>、无法显示完整内容和教学活动</w:t>
            </w:r>
          </w:p>
          <w:p w:rsidR="00542A51" w:rsidRDefault="004A03FA">
            <w:r>
              <w:t>4</w:t>
            </w:r>
            <w:r>
              <w:t>、非慕课</w:t>
            </w:r>
          </w:p>
          <w:p w:rsidR="00542A51" w:rsidRDefault="004A03FA">
            <w:r>
              <w:t>5</w:t>
            </w:r>
            <w:r>
              <w:t>、非本科</w:t>
            </w:r>
            <w:r>
              <w:t>/</w:t>
            </w:r>
            <w:r>
              <w:t>高职</w:t>
            </w:r>
            <w:r>
              <w:t>/</w:t>
            </w:r>
            <w:r>
              <w:t>专科教育课程</w:t>
            </w:r>
          </w:p>
          <w:p w:rsidR="00542A51" w:rsidRDefault="004A03FA">
            <w:r>
              <w:t>6</w:t>
            </w:r>
            <w:r>
              <w:t>、开设时间或期数不符合申报要求</w:t>
            </w:r>
          </w:p>
          <w:p w:rsidR="00542A51" w:rsidRDefault="004A03FA">
            <w:r>
              <w:t>7</w:t>
            </w:r>
            <w:r>
              <w:t>、教师无在线教学服务</w:t>
            </w:r>
          </w:p>
          <w:p w:rsidR="00542A51" w:rsidRDefault="004A03FA">
            <w:r>
              <w:t>8</w:t>
            </w:r>
            <w:r>
              <w:t>、负责人非申报高校正式聘任教师</w:t>
            </w:r>
          </w:p>
          <w:p w:rsidR="00542A51" w:rsidRDefault="004A03FA">
            <w:r>
              <w:t>9</w:t>
            </w:r>
            <w:r>
              <w:t>、存在思想性或较严重的科学性问题</w:t>
            </w:r>
          </w:p>
        </w:tc>
      </w:tr>
      <w:tr w:rsidR="00542A51">
        <w:trPr>
          <w:trHeight w:val="645"/>
          <w:jc w:val="center"/>
        </w:trPr>
        <w:tc>
          <w:tcPr>
            <w:tcW w:w="436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造假、侵权</w:t>
            </w:r>
          </w:p>
        </w:tc>
        <w:tc>
          <w:tcPr>
            <w:tcW w:w="3915"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1</w:t>
            </w:r>
            <w:r>
              <w:t>、材料、数据造假</w:t>
            </w:r>
          </w:p>
          <w:p w:rsidR="00542A51" w:rsidRDefault="004A03FA">
            <w:r>
              <w:t>2</w:t>
            </w:r>
            <w:r>
              <w:t>、发现且确认有侵权现象</w:t>
            </w:r>
          </w:p>
        </w:tc>
      </w:tr>
      <w:tr w:rsidR="00542A51">
        <w:trPr>
          <w:trHeight w:val="316"/>
          <w:jc w:val="center"/>
        </w:trPr>
        <w:tc>
          <w:tcPr>
            <w:tcW w:w="436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不适合网络传播</w:t>
            </w:r>
          </w:p>
        </w:tc>
        <w:tc>
          <w:tcPr>
            <w:tcW w:w="3915"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课程内容不适合网络公开传播</w:t>
            </w:r>
          </w:p>
        </w:tc>
      </w:tr>
    </w:tbl>
    <w:p w:rsidR="00542A51" w:rsidRDefault="004A03FA">
      <w:r>
        <w:t>2</w:t>
      </w:r>
      <w:r>
        <w:t>评审指标细则</w:t>
      </w:r>
    </w:p>
    <w:tbl>
      <w:tblPr>
        <w:tblW w:w="8355" w:type="dxa"/>
        <w:jc w:val="center"/>
        <w:shd w:val="clear" w:color="auto" w:fill="FFFFFF"/>
        <w:tblCellMar>
          <w:left w:w="0" w:type="dxa"/>
          <w:right w:w="0" w:type="dxa"/>
        </w:tblCellMar>
        <w:tblLook w:val="04A0"/>
      </w:tblPr>
      <w:tblGrid>
        <w:gridCol w:w="885"/>
        <w:gridCol w:w="765"/>
        <w:gridCol w:w="5940"/>
        <w:gridCol w:w="765"/>
      </w:tblGrid>
      <w:tr w:rsidR="00542A51">
        <w:trPr>
          <w:trHeight w:val="151"/>
          <w:jc w:val="center"/>
        </w:trPr>
        <w:tc>
          <w:tcPr>
            <w:tcW w:w="885"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vAlign w:val="center"/>
          </w:tcPr>
          <w:p w:rsidR="00542A51" w:rsidRDefault="004A03FA">
            <w:r>
              <w:t>一级</w:t>
            </w:r>
          </w:p>
          <w:p w:rsidR="00542A51" w:rsidRDefault="004A03FA">
            <w:r>
              <w:t>指标</w:t>
            </w:r>
          </w:p>
        </w:tc>
        <w:tc>
          <w:tcPr>
            <w:tcW w:w="765"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二级指标</w:t>
            </w:r>
          </w:p>
        </w:tc>
        <w:tc>
          <w:tcPr>
            <w:tcW w:w="594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观测点及描述</w:t>
            </w:r>
          </w:p>
        </w:tc>
        <w:tc>
          <w:tcPr>
            <w:tcW w:w="765"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分数</w:t>
            </w:r>
          </w:p>
        </w:tc>
      </w:tr>
      <w:tr w:rsidR="00542A51">
        <w:trPr>
          <w:trHeight w:val="151"/>
          <w:jc w:val="center"/>
        </w:trPr>
        <w:tc>
          <w:tcPr>
            <w:tcW w:w="88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一、课程内容</w:t>
            </w:r>
            <w:r>
              <w:t> 20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1-1</w:t>
            </w:r>
            <w:r>
              <w:t>规范性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课程内容为高校教学内容，符合《普通高等学校本科专业类教学质量国家标准》等要求，课程定位准确，教学内容质量高；课程知识体系科学完整。（若课程内容不规范，不适合列入高校人才培养方案的，此项为</w:t>
            </w:r>
            <w:r>
              <w:t>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1-2</w:t>
            </w:r>
            <w:r>
              <w:t>思想性、科学性、先进性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坚持立德树人，将思想政治教育内化为课程内容，弘扬社会主义核心价值观；课程内容先进、新颖，反映学科专业先进的核心理论和成果，体现教改教研成果，具有较高的科学性水平，注重运用知识解决实际问题。（若存在思想性或较严重的科学性问题，此项为</w:t>
            </w:r>
            <w:r>
              <w:t>0</w:t>
            </w:r>
            <w:r>
              <w:t>分，请在否决性指标</w:t>
            </w:r>
            <w:r>
              <w:t>11</w:t>
            </w:r>
            <w:r>
              <w:t>中勾选，直接提交，结束评审此课程为</w:t>
            </w:r>
            <w:r>
              <w:t>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1-3 </w:t>
            </w:r>
            <w:r>
              <w:t>安全性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课程无危害国家安全、涉密及其他不适宜网络公开传播的内容，无侵犯他人知识产权内容。</w:t>
            </w:r>
            <w:r>
              <w:t>(</w:t>
            </w:r>
            <w:r>
              <w:t>若存在有不适合公开的课程内容或有确凿证据证明有侵权情况，此项为</w:t>
            </w:r>
            <w:r>
              <w:t>0</w:t>
            </w:r>
            <w:r>
              <w:t>分，请在否决性指标</w:t>
            </w:r>
            <w:r>
              <w:t>13</w:t>
            </w:r>
            <w:r>
              <w:t>（</w:t>
            </w:r>
            <w:r>
              <w:t>14</w:t>
            </w:r>
            <w:r>
              <w:t>）中勾选，直接提交，结束评审，此课程为</w:t>
            </w:r>
            <w:r>
              <w:t>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1-4 </w:t>
            </w:r>
            <w:r>
              <w:t>适当性、多样</w:t>
            </w:r>
            <w:r>
              <w:lastRenderedPageBreak/>
              <w:t>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lastRenderedPageBreak/>
              <w:t>课程内容及教学环节配置丰富、多样，深浅度合理，内容更新和完善及时。在线考试难易度适当，有区分度。</w:t>
            </w:r>
            <w:r>
              <w:t>(</w:t>
            </w:r>
            <w:r>
              <w:t>若学分课程的内容过于浅显，或考核评判标准过低，此</w:t>
            </w:r>
            <w:r>
              <w:t xml:space="preserve"> </w:t>
            </w:r>
            <w:r>
              <w:t>项为</w:t>
            </w:r>
            <w:r>
              <w:t>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360"/>
          <w:jc w:val="center"/>
        </w:trPr>
        <w:tc>
          <w:tcPr>
            <w:tcW w:w="88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lastRenderedPageBreak/>
              <w:t>二、课程教学设计</w:t>
            </w:r>
            <w:r>
              <w:t>25</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2-1</w:t>
            </w:r>
            <w:r>
              <w:t>合理性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教学目标明确，教学方法与教学活动组织科学合理，符合教育教学规律。</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2-2</w:t>
            </w:r>
            <w:r>
              <w:t>方向性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符合以学生为中心的课程教学改革方向，注重激发学生学习志趣和潜能，增强学生的社会责任感、创新精神和实践能力；信息技术与教育教学融合，课程应用与课程服务相融通，</w:t>
            </w:r>
            <w:r>
              <w:t xml:space="preserve">   </w:t>
            </w:r>
            <w:r>
              <w:t>适合在线学习、翻转课堂以及线上线下混合式拓展性学习。</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2-3</w:t>
            </w:r>
            <w:r>
              <w:t>创新性</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有针对性地解决当前教育教学中存在的问题，充分利用和发挥网络教学优势，各教学环节充分、有效，满足学生的在线学习的诉求，不是传统课堂的简单翻版。</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88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tcPr>
          <w:p w:rsidR="00542A51" w:rsidRDefault="004A03FA">
            <w:r>
              <w:t>三、课程团队</w:t>
            </w:r>
            <w:r>
              <w:rPr>
                <w:rFonts w:hint="eastAsia"/>
              </w:rPr>
              <w:t> </w:t>
            </w:r>
            <w:r>
              <w:t>10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3-1 </w:t>
            </w:r>
            <w:r>
              <w:t>负责人</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在本课程专业领域有较高学术造诣，教学经验丰富，教学水平高，在推进基于慕课的信息技术与教育教学深度融合的课程改革中投入精力大，有一定影响度。</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3-2 </w:t>
            </w:r>
            <w:r>
              <w:t>团队</w:t>
            </w:r>
          </w:p>
        </w:tc>
        <w:tc>
          <w:tcPr>
            <w:tcW w:w="5940" w:type="dxa"/>
            <w:tcBorders>
              <w:top w:val="nil"/>
              <w:left w:val="nil"/>
              <w:bottom w:val="single" w:sz="6" w:space="0" w:color="auto"/>
              <w:right w:val="single" w:sz="6" w:space="0" w:color="auto"/>
            </w:tcBorders>
            <w:shd w:val="clear" w:color="auto" w:fill="FFFFFF"/>
            <w:tcMar>
              <w:left w:w="75" w:type="dxa"/>
              <w:right w:w="75" w:type="dxa"/>
            </w:tcMar>
          </w:tcPr>
          <w:p w:rsidR="00542A51" w:rsidRDefault="004A03FA">
            <w:r>
              <w:t>主讲教师师德好、教学能力强，教学表现力强，课程团</w:t>
            </w:r>
            <w:r>
              <w:t xml:space="preserve">  </w:t>
            </w:r>
            <w:r>
              <w:t>队结构合理。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四、教学支持</w:t>
            </w:r>
          </w:p>
          <w:p w:rsidR="00542A51" w:rsidRDefault="004A03FA">
            <w:r>
              <w:t>20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4-1 </w:t>
            </w:r>
            <w:r>
              <w:t>团队服务</w:t>
            </w:r>
          </w:p>
        </w:tc>
        <w:tc>
          <w:tcPr>
            <w:tcW w:w="59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通过课程平台，教师按照教学计划和要求为学习者提供测验、作业、考试、答疑、讨论等教学活动，及时开展</w:t>
            </w:r>
            <w:r>
              <w:t xml:space="preserve"> </w:t>
            </w:r>
            <w:r>
              <w:t>有效的在线指导与测评。（若教学团队成员未参与学习者答疑、讨论等教学活动，此项为</w:t>
            </w:r>
            <w:r>
              <w:t>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4-2 </w:t>
            </w:r>
            <w:r>
              <w:t>学习者活动</w:t>
            </w:r>
          </w:p>
        </w:tc>
        <w:tc>
          <w:tcPr>
            <w:tcW w:w="59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学习者在线学习响应度高，师生互动活跃。</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88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五、应用效果与</w:t>
            </w:r>
          </w:p>
          <w:p w:rsidR="00542A51" w:rsidRDefault="004A03FA">
            <w:r>
              <w:t>影响</w:t>
            </w:r>
            <w:r>
              <w:t> 25</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5-1</w:t>
            </w:r>
            <w:r>
              <w:t>开放性</w:t>
            </w:r>
          </w:p>
        </w:tc>
        <w:tc>
          <w:tcPr>
            <w:tcW w:w="59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面向其他高校和社会学习者开放学习程度高。</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5-2</w:t>
            </w:r>
            <w:r>
              <w:t>课程本校应用情况</w:t>
            </w:r>
          </w:p>
        </w:tc>
        <w:tc>
          <w:tcPr>
            <w:tcW w:w="59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在本校将在线课程与课堂教学结合，推动教</w:t>
            </w:r>
          </w:p>
          <w:p w:rsidR="00542A51" w:rsidRDefault="004A03FA">
            <w:r>
              <w:t>学方法改革，有效提高教学质量。（若未应</w:t>
            </w:r>
            <w:r>
              <w:t xml:space="preserve"> </w:t>
            </w:r>
            <w:r>
              <w:t>用于本校课程改革，此项为</w:t>
            </w:r>
            <w:r>
              <w:t>0</w:t>
            </w:r>
            <w:r>
              <w:t>分。）</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88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5-3 </w:t>
            </w:r>
            <w:r>
              <w:t>在其他高校和社会学习者中应用共享情况</w:t>
            </w:r>
          </w:p>
        </w:tc>
        <w:tc>
          <w:tcPr>
            <w:tcW w:w="59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共享范围广，应用模式多样，应用效果好，社</w:t>
            </w:r>
          </w:p>
          <w:p w:rsidR="00542A51" w:rsidRDefault="004A03FA">
            <w:r>
              <w:t>会影响力大，受益教师和学习者反馈、评价高。</w:t>
            </w:r>
          </w:p>
        </w:tc>
        <w:tc>
          <w:tcPr>
            <w:tcW w:w="7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15</w:t>
            </w:r>
            <w:r>
              <w:t>分</w:t>
            </w:r>
          </w:p>
        </w:tc>
      </w:tr>
    </w:tbl>
    <w:p w:rsidR="00795CF7" w:rsidRDefault="00795CF7">
      <w:pPr>
        <w:rPr>
          <w:rFonts w:hint="eastAsia"/>
          <w:b/>
        </w:rPr>
      </w:pPr>
    </w:p>
    <w:p w:rsidR="00795CF7" w:rsidRDefault="00795CF7">
      <w:pPr>
        <w:rPr>
          <w:rFonts w:hint="eastAsia"/>
          <w:b/>
        </w:rPr>
      </w:pPr>
    </w:p>
    <w:p w:rsidR="00542A51" w:rsidRDefault="004A03FA">
      <w:pPr>
        <w:rPr>
          <w:rFonts w:hint="eastAsia"/>
          <w:b/>
        </w:rPr>
      </w:pPr>
      <w:r w:rsidRPr="00795CF7">
        <w:rPr>
          <w:b/>
        </w:rPr>
        <w:t>二、线下一流课程评审指标</w:t>
      </w:r>
    </w:p>
    <w:p w:rsidR="00795CF7" w:rsidRPr="00795CF7" w:rsidRDefault="00795CF7">
      <w:pPr>
        <w:rPr>
          <w:b/>
        </w:rPr>
      </w:pPr>
    </w:p>
    <w:p w:rsidR="00542A51" w:rsidRDefault="004A03FA">
      <w:r>
        <w:t>1</w:t>
      </w:r>
      <w:r>
        <w:t>否决性指标</w:t>
      </w:r>
    </w:p>
    <w:tbl>
      <w:tblPr>
        <w:tblW w:w="8385" w:type="dxa"/>
        <w:jc w:val="center"/>
        <w:shd w:val="clear" w:color="auto" w:fill="FFFFFF"/>
        <w:tblCellMar>
          <w:left w:w="0" w:type="dxa"/>
          <w:right w:w="0" w:type="dxa"/>
        </w:tblCellMar>
        <w:tblLook w:val="04A0"/>
      </w:tblPr>
      <w:tblGrid>
        <w:gridCol w:w="1215"/>
        <w:gridCol w:w="7170"/>
      </w:tblGrid>
      <w:tr w:rsidR="00542A51">
        <w:trPr>
          <w:trHeight w:val="330"/>
          <w:jc w:val="center"/>
        </w:trPr>
        <w:tc>
          <w:tcPr>
            <w:tcW w:w="1215"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vAlign w:val="center"/>
          </w:tcPr>
          <w:p w:rsidR="00542A51" w:rsidRDefault="004A03FA">
            <w:r>
              <w:lastRenderedPageBreak/>
              <w:t>项</w:t>
            </w:r>
          </w:p>
        </w:tc>
        <w:tc>
          <w:tcPr>
            <w:tcW w:w="717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细则</w:t>
            </w:r>
          </w:p>
        </w:tc>
      </w:tr>
      <w:tr w:rsidR="00542A51">
        <w:trPr>
          <w:trHeight w:val="1245"/>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课程资质</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、非本科学分课程</w:t>
            </w:r>
            <w:r>
              <w:t xml:space="preserve">  </w:t>
            </w:r>
            <w:r>
              <w:t>查看教务系统提供的截图</w:t>
            </w:r>
          </w:p>
          <w:p w:rsidR="00542A51" w:rsidRDefault="004A03FA">
            <w:r>
              <w:t>2</w:t>
            </w:r>
            <w:r>
              <w:t>、开设时间或期数不符合申报要求</w:t>
            </w:r>
            <w:r>
              <w:t xml:space="preserve">  </w:t>
            </w:r>
            <w:r>
              <w:t>申报截止日期前未完成至少两个完整的教</w:t>
            </w:r>
            <w:r>
              <w:t xml:space="preserve"> </w:t>
            </w:r>
            <w:r>
              <w:t>学学期或周期（查教务系统截图）</w:t>
            </w:r>
          </w:p>
          <w:p w:rsidR="00542A51" w:rsidRDefault="004A03FA">
            <w:r>
              <w:t>3</w:t>
            </w:r>
            <w:r>
              <w:t>、课程基本信息有明显不一致</w:t>
            </w:r>
            <w:r>
              <w:t xml:space="preserve">  </w:t>
            </w:r>
            <w:r>
              <w:t>重点对比与教务系统截图是否一致：课程名称、授课教师、学时，查看有关说明材料。</w:t>
            </w:r>
          </w:p>
          <w:p w:rsidR="00542A51" w:rsidRDefault="004A03FA">
            <w:r>
              <w:t>4</w:t>
            </w:r>
            <w:r>
              <w:t>、申报材料不齐备，缺少必须提供的关键材料</w:t>
            </w:r>
            <w:r>
              <w:t xml:space="preserve">  </w:t>
            </w:r>
            <w:r>
              <w:t>查看是否缺少申报书中的</w:t>
            </w:r>
            <w:r>
              <w:t>“</w:t>
            </w:r>
            <w:r>
              <w:t>七、</w:t>
            </w:r>
            <w:r>
              <w:t xml:space="preserve"> </w:t>
            </w:r>
            <w:r>
              <w:t>附件材料清单中的</w:t>
            </w:r>
            <w:r>
              <w:t>1-5</w:t>
            </w:r>
            <w:r>
              <w:t>项</w:t>
            </w:r>
            <w:r>
              <w:t>”</w:t>
            </w:r>
            <w:r>
              <w:t>的某项材料。</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教师资格</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、负责人非申报高校正式聘任教师查看</w:t>
            </w:r>
            <w:r>
              <w:t>“</w:t>
            </w:r>
            <w:r>
              <w:t>二、课程团队序号</w:t>
            </w:r>
            <w:r>
              <w:t>1</w:t>
            </w:r>
            <w:r>
              <w:t>的成员</w:t>
            </w:r>
            <w:r>
              <w:t>”</w:t>
            </w:r>
            <w:r>
              <w:t>及其他申报材料</w:t>
            </w:r>
          </w:p>
          <w:p w:rsidR="00542A51" w:rsidRDefault="004A03FA">
            <w:r>
              <w:t>2</w:t>
            </w:r>
            <w:r>
              <w:t>、团队成员存在师德师风方面问题</w:t>
            </w:r>
            <w:r>
              <w:t xml:space="preserve"> </w:t>
            </w:r>
            <w:r>
              <w:t> </w:t>
            </w:r>
            <w:r>
              <w:t>查看</w:t>
            </w:r>
            <w:r>
              <w:t>“</w:t>
            </w:r>
            <w:r>
              <w:t>十、学校政治审查意见</w:t>
            </w:r>
            <w:r>
              <w:t>”</w:t>
            </w:r>
            <w:r>
              <w:t>，根据专</w:t>
            </w:r>
            <w:r>
              <w:t xml:space="preserve"> </w:t>
            </w:r>
            <w:r>
              <w:t>家掌握的信息</w:t>
            </w:r>
          </w:p>
        </w:tc>
      </w:tr>
      <w:tr w:rsidR="00542A51">
        <w:trPr>
          <w:trHeight w:val="9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课程内容</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、存在思想性或较严重的科学性问题</w:t>
            </w:r>
            <w:r>
              <w:t xml:space="preserve">  </w:t>
            </w:r>
            <w:r>
              <w:t>专家审查</w:t>
            </w:r>
          </w:p>
          <w:p w:rsidR="00542A51" w:rsidRDefault="004A03FA">
            <w:r>
              <w:t>2</w:t>
            </w:r>
            <w:r>
              <w:t>、申报材料无法支撑课程内容，教学无法实施专家审查</w:t>
            </w:r>
          </w:p>
          <w:p w:rsidR="00542A51" w:rsidRDefault="004A03FA">
            <w:r>
              <w:t>3</w:t>
            </w:r>
            <w:r>
              <w:t>、课程内容涉密</w:t>
            </w:r>
            <w:r>
              <w:t xml:space="preserve">  </w:t>
            </w:r>
            <w:r>
              <w:t>对比提交材料</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造假、侵权</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、申报材料造假</w:t>
            </w:r>
            <w:r>
              <w:t xml:space="preserve">  </w:t>
            </w:r>
            <w:r>
              <w:t>对比提交材料，或举报属实</w:t>
            </w:r>
          </w:p>
          <w:p w:rsidR="00542A51" w:rsidRDefault="004A03FA">
            <w:r>
              <w:t>2</w:t>
            </w:r>
            <w:r>
              <w:t>、发现且确认有侵权现象对比提交材料，或举报属实</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课程资质</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、非本科学分课程</w:t>
            </w:r>
            <w:r>
              <w:t xml:space="preserve"> </w:t>
            </w:r>
            <w:r>
              <w:t>查看教务系统提供的截图</w:t>
            </w:r>
          </w:p>
          <w:p w:rsidR="00542A51" w:rsidRDefault="004A03FA">
            <w:r>
              <w:t>2</w:t>
            </w:r>
            <w:r>
              <w:t>、开设时间或期数不符合申报要求</w:t>
            </w:r>
            <w:r>
              <w:t xml:space="preserve"> </w:t>
            </w:r>
            <w:r>
              <w:t>申报截止日期前未完成至少两个完整的教</w:t>
            </w:r>
            <w:r>
              <w:t xml:space="preserve">  </w:t>
            </w:r>
            <w:r>
              <w:t>学学期或周期（查教务系统截图）</w:t>
            </w:r>
          </w:p>
          <w:p w:rsidR="00542A51" w:rsidRDefault="004A03FA">
            <w:r>
              <w:t>3</w:t>
            </w:r>
            <w:r>
              <w:t>、课程基本信息有明显不一致</w:t>
            </w:r>
            <w:r>
              <w:t xml:space="preserve"> </w:t>
            </w:r>
            <w:r>
              <w:t>重点对比与教务系统截图是否一致：课程名称、授课教师、学时，查看有关说明材料。</w:t>
            </w:r>
          </w:p>
          <w:p w:rsidR="00542A51" w:rsidRDefault="004A03FA">
            <w:r>
              <w:t>4</w:t>
            </w:r>
            <w:r>
              <w:t>、申报材料不齐备，缺少必须提供的关键材料</w:t>
            </w:r>
            <w:r>
              <w:t xml:space="preserve">  </w:t>
            </w:r>
            <w:r>
              <w:t>查看是否缺少申报书中的</w:t>
            </w:r>
            <w:r>
              <w:t>“</w:t>
            </w:r>
            <w:r>
              <w:t>七、</w:t>
            </w:r>
            <w:r>
              <w:t xml:space="preserve"> </w:t>
            </w:r>
            <w:r>
              <w:t>附件材料清单中的</w:t>
            </w:r>
            <w:r>
              <w:t>1-5</w:t>
            </w:r>
            <w:r>
              <w:t>项</w:t>
            </w:r>
            <w:r>
              <w:t>”</w:t>
            </w:r>
            <w:r>
              <w:t>的某项材料。</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教师资格</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、负责人非申报高校正式聘任教师查看</w:t>
            </w:r>
            <w:r>
              <w:t>“</w:t>
            </w:r>
            <w:r>
              <w:t>二、课程团队序号</w:t>
            </w:r>
            <w:r>
              <w:t>1</w:t>
            </w:r>
            <w:r>
              <w:t>的成员</w:t>
            </w:r>
            <w:r>
              <w:t>”</w:t>
            </w:r>
            <w:r>
              <w:t>及其他申报材料</w:t>
            </w:r>
          </w:p>
          <w:p w:rsidR="00542A51" w:rsidRDefault="004A03FA">
            <w:r>
              <w:t>2</w:t>
            </w:r>
            <w:r>
              <w:t>、团队成员存在师德师风方面问题</w:t>
            </w:r>
            <w:r>
              <w:t xml:space="preserve"> </w:t>
            </w:r>
            <w:r>
              <w:t>查看</w:t>
            </w:r>
            <w:r>
              <w:t>“</w:t>
            </w:r>
            <w:r>
              <w:t>十、学校政治审查意见</w:t>
            </w:r>
            <w:r>
              <w:t>”</w:t>
            </w:r>
            <w:r>
              <w:t>，根据专</w:t>
            </w:r>
            <w:r>
              <w:t xml:space="preserve">  </w:t>
            </w:r>
            <w:r>
              <w:t>家掌握的信息</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课程内容</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、存在思想性或较严重的科学性问题</w:t>
            </w:r>
            <w:r>
              <w:t xml:space="preserve">  </w:t>
            </w:r>
            <w:r>
              <w:t>专家审查</w:t>
            </w:r>
          </w:p>
          <w:p w:rsidR="00542A51" w:rsidRDefault="004A03FA">
            <w:r>
              <w:t>2</w:t>
            </w:r>
            <w:r>
              <w:t>、申报材料无法支撑课程内容，教学无法实施专家审查</w:t>
            </w:r>
          </w:p>
          <w:p w:rsidR="00542A51" w:rsidRDefault="004A03FA">
            <w:r>
              <w:t>3</w:t>
            </w:r>
            <w:r>
              <w:t>、课程内容涉密</w:t>
            </w:r>
            <w:r>
              <w:t xml:space="preserve"> </w:t>
            </w:r>
            <w:r>
              <w:t>对比提交</w:t>
            </w:r>
            <w:r>
              <w:t>材料</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造假、侵权</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、申报材料造假</w:t>
            </w:r>
            <w:r>
              <w:t xml:space="preserve"> </w:t>
            </w:r>
            <w:r>
              <w:t>对比提交材料，或举报属实</w:t>
            </w:r>
          </w:p>
          <w:p w:rsidR="00542A51" w:rsidRDefault="004A03FA">
            <w:r>
              <w:t>2</w:t>
            </w:r>
            <w:r>
              <w:t>、发现且确认有侵权现象对比提交材料，或举报属实</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课程资质</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、非本科学分课程</w:t>
            </w:r>
            <w:r>
              <w:t xml:space="preserve"> </w:t>
            </w:r>
            <w:r>
              <w:t>查看教务系统提供的截图</w:t>
            </w:r>
          </w:p>
          <w:p w:rsidR="00542A51" w:rsidRDefault="004A03FA">
            <w:r>
              <w:t>2</w:t>
            </w:r>
            <w:r>
              <w:t>、开设时间或期数不符合申报要求</w:t>
            </w:r>
            <w:r>
              <w:t xml:space="preserve"> </w:t>
            </w:r>
            <w:r>
              <w:t>申报截止日期前未完成至少两个完整的教</w:t>
            </w:r>
            <w:r>
              <w:t xml:space="preserve">  </w:t>
            </w:r>
            <w:r>
              <w:t>学学期或周期（查教务系统截图）</w:t>
            </w:r>
          </w:p>
          <w:p w:rsidR="00542A51" w:rsidRDefault="004A03FA">
            <w:r>
              <w:t>3</w:t>
            </w:r>
            <w:r>
              <w:t>、课程基本信息有明显不一致</w:t>
            </w:r>
            <w:r>
              <w:t xml:space="preserve"> </w:t>
            </w:r>
            <w:r>
              <w:t>重点对比与教务系统截图是否一致：课程名称、授课教师、学时，查看有关说明材料。</w:t>
            </w:r>
          </w:p>
          <w:p w:rsidR="00542A51" w:rsidRDefault="004A03FA">
            <w:r>
              <w:t>4</w:t>
            </w:r>
            <w:r>
              <w:t>、申报材料不齐备，缺少必须提供的关键材料</w:t>
            </w:r>
            <w:r>
              <w:t xml:space="preserve">  </w:t>
            </w:r>
            <w:r>
              <w:t>查看是否缺少申报书中的</w:t>
            </w:r>
            <w:r>
              <w:t>“</w:t>
            </w:r>
            <w:r>
              <w:t>七、</w:t>
            </w:r>
            <w:r>
              <w:t xml:space="preserve"> </w:t>
            </w:r>
            <w:r>
              <w:t>附件材料清单中的</w:t>
            </w:r>
            <w:r>
              <w:t>1-5</w:t>
            </w:r>
            <w:r>
              <w:t>项</w:t>
            </w:r>
            <w:r>
              <w:t>”</w:t>
            </w:r>
            <w:r>
              <w:t>的某项材料。</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教师资格</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、负责人非申报高校正式聘任教师查看</w:t>
            </w:r>
            <w:r>
              <w:t>“</w:t>
            </w:r>
            <w:r>
              <w:t>二、课程团队序号</w:t>
            </w:r>
            <w:r>
              <w:t>1</w:t>
            </w:r>
            <w:r>
              <w:t>的成员</w:t>
            </w:r>
            <w:r>
              <w:t>”</w:t>
            </w:r>
            <w:r>
              <w:t>及其他申报材料</w:t>
            </w:r>
          </w:p>
          <w:p w:rsidR="00542A51" w:rsidRDefault="004A03FA">
            <w:r>
              <w:t>2</w:t>
            </w:r>
            <w:r>
              <w:t>、团队成员存在师德师风方面问题</w:t>
            </w:r>
            <w:r>
              <w:t xml:space="preserve"> </w:t>
            </w:r>
            <w:r>
              <w:t>查看</w:t>
            </w:r>
            <w:r>
              <w:t>“</w:t>
            </w:r>
            <w:r>
              <w:t>十、学校政治审查意见</w:t>
            </w:r>
            <w:r>
              <w:t>”</w:t>
            </w:r>
            <w:r>
              <w:t>，根据专</w:t>
            </w:r>
            <w:r>
              <w:t xml:space="preserve">  </w:t>
            </w:r>
            <w:r>
              <w:t>家掌握的信息</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lastRenderedPageBreak/>
              <w:t>课程内容</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、存在思想性或较严重的科学性问题</w:t>
            </w:r>
            <w:r>
              <w:t xml:space="preserve">  </w:t>
            </w:r>
            <w:r>
              <w:t>专家审查</w:t>
            </w:r>
          </w:p>
          <w:p w:rsidR="00542A51" w:rsidRDefault="004A03FA">
            <w:r>
              <w:t>2</w:t>
            </w:r>
            <w:r>
              <w:t>、申报材料无法支撑课程内容，教学无法实施专家审查</w:t>
            </w:r>
          </w:p>
          <w:p w:rsidR="00542A51" w:rsidRDefault="004A03FA">
            <w:r>
              <w:t>3</w:t>
            </w:r>
            <w:r>
              <w:t>、课程内容涉密</w:t>
            </w:r>
            <w:r>
              <w:t xml:space="preserve"> </w:t>
            </w:r>
            <w:r>
              <w:t>对比提交材料</w:t>
            </w:r>
          </w:p>
        </w:tc>
      </w:tr>
      <w:tr w:rsidR="00542A51">
        <w:trPr>
          <w:trHeight w:val="630"/>
          <w:jc w:val="center"/>
        </w:trPr>
        <w:tc>
          <w:tcPr>
            <w:tcW w:w="1215"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造假、侵权</w:t>
            </w:r>
          </w:p>
        </w:tc>
        <w:tc>
          <w:tcPr>
            <w:tcW w:w="717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、申报材料造假</w:t>
            </w:r>
            <w:r>
              <w:t xml:space="preserve"> </w:t>
            </w:r>
            <w:r>
              <w:t>对比提交材料，或举报属实</w:t>
            </w:r>
          </w:p>
          <w:p w:rsidR="00542A51" w:rsidRDefault="004A03FA">
            <w:r>
              <w:t>2</w:t>
            </w:r>
            <w:r>
              <w:t>、发现且确认有侵权现象对比提交材料，或举报属实</w:t>
            </w:r>
          </w:p>
        </w:tc>
      </w:tr>
    </w:tbl>
    <w:p w:rsidR="00542A51" w:rsidRDefault="004A03FA">
      <w:r>
        <w:t>2</w:t>
      </w:r>
      <w:r>
        <w:t>评审指标细则</w:t>
      </w:r>
    </w:p>
    <w:tbl>
      <w:tblPr>
        <w:tblW w:w="8385" w:type="dxa"/>
        <w:jc w:val="center"/>
        <w:shd w:val="clear" w:color="auto" w:fill="FFFFFF"/>
        <w:tblCellMar>
          <w:left w:w="0" w:type="dxa"/>
          <w:right w:w="0" w:type="dxa"/>
        </w:tblCellMar>
        <w:tblLook w:val="04A0"/>
      </w:tblPr>
      <w:tblGrid>
        <w:gridCol w:w="780"/>
        <w:gridCol w:w="465"/>
        <w:gridCol w:w="6300"/>
        <w:gridCol w:w="840"/>
      </w:tblGrid>
      <w:tr w:rsidR="00542A51">
        <w:trPr>
          <w:trHeight w:val="1245"/>
          <w:jc w:val="center"/>
        </w:trPr>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vAlign w:val="center"/>
          </w:tcPr>
          <w:p w:rsidR="00542A51" w:rsidRDefault="004A03FA">
            <w:r>
              <w:t>一级</w:t>
            </w:r>
          </w:p>
          <w:p w:rsidR="00542A51" w:rsidRDefault="004A03FA">
            <w:r>
              <w:t>指标</w:t>
            </w:r>
          </w:p>
        </w:tc>
        <w:tc>
          <w:tcPr>
            <w:tcW w:w="465"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二级指标</w:t>
            </w:r>
          </w:p>
        </w:tc>
        <w:tc>
          <w:tcPr>
            <w:tcW w:w="630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观测点及描述</w:t>
            </w:r>
          </w:p>
        </w:tc>
        <w:tc>
          <w:tcPr>
            <w:tcW w:w="84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分值</w:t>
            </w:r>
          </w:p>
        </w:tc>
      </w:tr>
      <w:tr w:rsidR="00542A51">
        <w:trPr>
          <w:trHeight w:val="375"/>
          <w:jc w:val="center"/>
        </w:trPr>
        <w:tc>
          <w:tcPr>
            <w:tcW w:w="780"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一、课程目标符合新时代人才培养要求</w:t>
            </w:r>
            <w:r>
              <w:t> 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1-1</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符合学校办学定位和人才培养目标，坚持立德树人。</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020"/>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1-2</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坚持知识、能力、素质有机融合，注重提升课程的高阶性、突出课程</w:t>
            </w:r>
            <w:r>
              <w:t xml:space="preserve"> </w:t>
            </w:r>
            <w:r>
              <w:t>的创新性、增加课程的挑战度，契合学生解决复杂问题等综合能力养</w:t>
            </w:r>
            <w:r>
              <w:t xml:space="preserve"> </w:t>
            </w:r>
            <w:r>
              <w:t>成要求。</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1-3</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目标描述准确具体，对应国家、行业、专业需求，符合培养规律，符合校情、学情，达成路径清晰，便于考核评价。</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316"/>
          <w:jc w:val="center"/>
        </w:trPr>
        <w:tc>
          <w:tcPr>
            <w:tcW w:w="780"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二、授课教师（团队）</w:t>
            </w:r>
            <w:r>
              <w:t xml:space="preserve"> </w:t>
            </w:r>
            <w:r>
              <w:t>切实投入教学改革</w:t>
            </w:r>
            <w:r>
              <w:t> 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2-1</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秉持学生中心、产出导向、持续改进的理念。</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2-2</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教学理念融入教学设计，围绕目标达成、教学内容、组织</w:t>
            </w:r>
            <w:r>
              <w:t xml:space="preserve"> </w:t>
            </w:r>
            <w:r>
              <w:t>实施和多元评价需求进行整体规划，教学策略、教学方法</w:t>
            </w:r>
            <w:r>
              <w:t xml:space="preserve"> </w:t>
            </w:r>
            <w:r>
              <w:t>教学过程、教学评价等设计合理。</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2-3</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教学改革意识强烈，能够主动运用新技术、新手段、新工</w:t>
            </w:r>
            <w:r>
              <w:t xml:space="preserve"> </w:t>
            </w:r>
            <w:r>
              <w:t>具，创新教学方法，提高教学效率、提升教学质量，教学</w:t>
            </w:r>
            <w:r>
              <w:t xml:space="preserve">  </w:t>
            </w:r>
            <w:r>
              <w:t>能力有显著提升。</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316"/>
          <w:jc w:val="center"/>
        </w:trPr>
        <w:tc>
          <w:tcPr>
            <w:tcW w:w="780"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三、课程内容与时俱进</w:t>
            </w:r>
            <w:r>
              <w:t> 20</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3-1</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落实课程思政建设要求，通过专业知识教育与思想政治教育的紧密融合，将价值塑造、知识传授和能力培养三者融为一体。</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3-2</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体现前沿性与时代性要求，反映学科专业、行业先进的核心理论和成果，聚焦新工科、新医科、新农科、新文科建设，增加体现多学科思维融合、产业技术与学科理论融合、跨专业能力融合、多学科项目实践融合内容。</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3-3</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保障教学资源的优质性与适用性，以提升学生综合能力为重点，重塑课程内容。</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245"/>
          <w:jc w:val="center"/>
        </w:trPr>
        <w:tc>
          <w:tcPr>
            <w:tcW w:w="780"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四、教与学发生改</w:t>
            </w:r>
            <w:r>
              <w:t xml:space="preserve"> </w:t>
            </w:r>
            <w:r>
              <w:t>变</w:t>
            </w:r>
            <w:r>
              <w:t>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4-1</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以教为中心向以学为中心转变，以提升教学效果为目的因材施教，运用适当的数字化教学工具，有效开展线下课堂教学活动。实施打破传统课堂</w:t>
            </w:r>
            <w:r>
              <w:t>“</w:t>
            </w:r>
            <w:r>
              <w:t>满堂灌</w:t>
            </w:r>
            <w:r>
              <w:t>”</w:t>
            </w:r>
            <w:r>
              <w:t>和沉默状态的方式方法，训练学生问题解决能力和审辩式思维能力</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4-2</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学生学习方式有显著变化，安排学生个别化学习与合作学习，强化课堂教学师生互动、生生互动环节，加强研究型、项目式学习。</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930"/>
          <w:jc w:val="center"/>
        </w:trPr>
        <w:tc>
          <w:tcPr>
            <w:tcW w:w="780"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五、评价拓展深化</w:t>
            </w:r>
          </w:p>
          <w:p w:rsidR="00542A51" w:rsidRDefault="004A03FA">
            <w:r>
              <w:t>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5-1</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考核方式多元，丰富探究式、论文式、报告答辩式等作业评价方式，加强非标准化、综合性等评价，评价手段恰当必要，契合相对应的人才培养类型。</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5-2</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考试考核评价严格，体现过程评价，注重学习效果评价，考核考试</w:t>
            </w:r>
            <w:r>
              <w:lastRenderedPageBreak/>
              <w:t>评价严格，过程可回溯，诊断改进积极有效。</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lastRenderedPageBreak/>
              <w:t>10</w:t>
            </w:r>
            <w:r>
              <w:t>分</w:t>
            </w:r>
          </w:p>
        </w:tc>
      </w:tr>
      <w:tr w:rsidR="00542A51">
        <w:trPr>
          <w:trHeight w:val="151"/>
          <w:jc w:val="center"/>
        </w:trPr>
        <w:tc>
          <w:tcPr>
            <w:tcW w:w="780"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lastRenderedPageBreak/>
              <w:t>六、改革行之有效</w:t>
            </w:r>
          </w:p>
          <w:p w:rsidR="00542A51" w:rsidRDefault="004A03FA">
            <w:r>
              <w:t>20</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6-1</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学习效果提升，学生对课程的参与度、学习获得感、对教师教学以及课程的满意度有明显提高。</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6-2</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改革迭代优化，有意识地收集数据开展教学反思、教学研究和教学改进。在多期混合式教学中进行迭</w:t>
            </w:r>
            <w:r>
              <w:t xml:space="preserve"> </w:t>
            </w:r>
            <w:r>
              <w:t>代，不断优化教学的设计和实施。</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6-3</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学校对探索应用智慧教室等信息化教学工具开展线下课程改革、应用信息化手段开展教学管理与质量</w:t>
            </w:r>
            <w:r>
              <w:t xml:space="preserve"> </w:t>
            </w:r>
            <w:r>
              <w:t>监控有配套条件或机制支持。</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780"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6-4</w:t>
            </w:r>
          </w:p>
        </w:tc>
        <w:tc>
          <w:tcPr>
            <w:tcW w:w="630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较好地解决了传统教学中的短板问题。在树立课程建设新理念、推进相应类型高校课程改革创新、提</w:t>
            </w:r>
            <w:r>
              <w:t xml:space="preserve"> </w:t>
            </w:r>
            <w:r>
              <w:t>升教学效果方面显示了明显优势，具有推广价值。</w:t>
            </w:r>
          </w:p>
        </w:tc>
        <w:tc>
          <w:tcPr>
            <w:tcW w:w="84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bl>
    <w:p w:rsidR="00795CF7" w:rsidRDefault="00795CF7">
      <w:pPr>
        <w:rPr>
          <w:rFonts w:hint="eastAsia"/>
          <w:b/>
        </w:rPr>
      </w:pPr>
    </w:p>
    <w:p w:rsidR="00795CF7" w:rsidRDefault="00795CF7">
      <w:pPr>
        <w:rPr>
          <w:rFonts w:hint="eastAsia"/>
          <w:b/>
        </w:rPr>
      </w:pPr>
    </w:p>
    <w:p w:rsidR="00542A51" w:rsidRDefault="004A03FA">
      <w:pPr>
        <w:rPr>
          <w:rFonts w:hint="eastAsia"/>
          <w:b/>
        </w:rPr>
      </w:pPr>
      <w:r w:rsidRPr="00795CF7">
        <w:rPr>
          <w:b/>
        </w:rPr>
        <w:t>三、线上线下混合式一流课程评审指标</w:t>
      </w:r>
    </w:p>
    <w:p w:rsidR="00795CF7" w:rsidRPr="00795CF7" w:rsidRDefault="00795CF7">
      <w:pPr>
        <w:rPr>
          <w:b/>
        </w:rPr>
      </w:pPr>
    </w:p>
    <w:p w:rsidR="00542A51" w:rsidRDefault="004A03FA">
      <w:r>
        <w:t>1</w:t>
      </w:r>
      <w:r>
        <w:t>否决性指标</w:t>
      </w:r>
    </w:p>
    <w:tbl>
      <w:tblPr>
        <w:tblW w:w="8415" w:type="dxa"/>
        <w:jc w:val="center"/>
        <w:shd w:val="clear" w:color="auto" w:fill="FFFFFF"/>
        <w:tblCellMar>
          <w:left w:w="0" w:type="dxa"/>
          <w:right w:w="0" w:type="dxa"/>
        </w:tblCellMar>
        <w:tblLook w:val="04A0"/>
      </w:tblPr>
      <w:tblGrid>
        <w:gridCol w:w="1260"/>
        <w:gridCol w:w="7155"/>
      </w:tblGrid>
      <w:tr w:rsidR="00542A51">
        <w:trPr>
          <w:trHeight w:val="316"/>
          <w:jc w:val="center"/>
        </w:trPr>
        <w:tc>
          <w:tcPr>
            <w:tcW w:w="1260"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vAlign w:val="center"/>
          </w:tcPr>
          <w:p w:rsidR="00542A51" w:rsidRDefault="004A03FA">
            <w:r>
              <w:t>项</w:t>
            </w:r>
          </w:p>
        </w:tc>
        <w:tc>
          <w:tcPr>
            <w:tcW w:w="7155"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细则</w:t>
            </w:r>
          </w:p>
        </w:tc>
      </w:tr>
      <w:tr w:rsidR="00542A51">
        <w:trPr>
          <w:trHeight w:val="1861"/>
          <w:jc w:val="center"/>
        </w:trPr>
        <w:tc>
          <w:tcPr>
            <w:tcW w:w="1260"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课程资质</w:t>
            </w:r>
          </w:p>
        </w:tc>
        <w:tc>
          <w:tcPr>
            <w:tcW w:w="715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、非本科学分课程</w:t>
            </w:r>
            <w:r>
              <w:t xml:space="preserve">  </w:t>
            </w:r>
            <w:r>
              <w:t>查看教务系统提供的截图</w:t>
            </w:r>
          </w:p>
          <w:p w:rsidR="00542A51" w:rsidRDefault="004A03FA">
            <w:r>
              <w:t>2</w:t>
            </w:r>
            <w:r>
              <w:t>、开设时间或期数不符合申报要求</w:t>
            </w:r>
            <w:r>
              <w:t xml:space="preserve">  </w:t>
            </w:r>
            <w:r>
              <w:t>申报截止日期前未</w:t>
            </w:r>
            <w:r>
              <w:t xml:space="preserve"> </w:t>
            </w:r>
            <w:r>
              <w:t>完成至少两个完整的教学学期或周期（查看教务系统截图）</w:t>
            </w:r>
          </w:p>
          <w:p w:rsidR="00542A51" w:rsidRDefault="004A03FA">
            <w:r>
              <w:t>3</w:t>
            </w:r>
            <w:r>
              <w:t>、开设时间或期数不符合申报要求</w:t>
            </w:r>
            <w:r>
              <w:t xml:space="preserve">  </w:t>
            </w:r>
            <w:r>
              <w:t>申报截止日期前未</w:t>
            </w:r>
            <w:r>
              <w:t xml:space="preserve"> </w:t>
            </w:r>
            <w:r>
              <w:t>完成至少两个完整的教学学期或周期（查看教务系统截图）</w:t>
            </w:r>
          </w:p>
          <w:p w:rsidR="00542A51" w:rsidRDefault="004A03FA">
            <w:r>
              <w:t>4</w:t>
            </w:r>
            <w:r>
              <w:t>、申报材料不齐备，缺少必须提供的关键材料</w:t>
            </w:r>
            <w:r>
              <w:t xml:space="preserve">  </w:t>
            </w:r>
            <w:r>
              <w:t>查看</w:t>
            </w:r>
            <w:r>
              <w:t xml:space="preserve"> </w:t>
            </w:r>
            <w:r>
              <w:t>是否缺少申报书中的</w:t>
            </w:r>
            <w:r>
              <w:t>“</w:t>
            </w:r>
            <w:r>
              <w:t>七、附件材料清单中的</w:t>
            </w:r>
            <w:r>
              <w:t>1-6</w:t>
            </w:r>
            <w:r>
              <w:t>项</w:t>
            </w:r>
            <w:r>
              <w:t>”</w:t>
            </w:r>
            <w:r>
              <w:t>的某项材料。</w:t>
            </w:r>
          </w:p>
          <w:p w:rsidR="00542A51" w:rsidRDefault="004A03FA">
            <w:r>
              <w:t>5</w:t>
            </w:r>
            <w:r>
              <w:t>、课程与推荐申报类型不符（查看是否属于本人或他人的慕课、</w:t>
            </w:r>
            <w:r>
              <w:t>SPOC</w:t>
            </w:r>
            <w:r>
              <w:t>或其他在线课程开展线上线下混合式教学）。</w:t>
            </w:r>
          </w:p>
          <w:p w:rsidR="00542A51" w:rsidRDefault="004A03FA">
            <w:r>
              <w:t>6</w:t>
            </w:r>
            <w:r>
              <w:t>、课程线上资源无法打开（查看课程链接提供的链接）。</w:t>
            </w:r>
          </w:p>
        </w:tc>
      </w:tr>
      <w:tr w:rsidR="00542A51">
        <w:trPr>
          <w:trHeight w:val="630"/>
          <w:jc w:val="center"/>
        </w:trPr>
        <w:tc>
          <w:tcPr>
            <w:tcW w:w="1260"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课程内容</w:t>
            </w:r>
          </w:p>
        </w:tc>
        <w:tc>
          <w:tcPr>
            <w:tcW w:w="715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、线上资源选择随意，课程质量差，不符合教学目标要求。</w:t>
            </w:r>
          </w:p>
          <w:p w:rsidR="00542A51" w:rsidRDefault="004A03FA">
            <w:r>
              <w:t>2</w:t>
            </w:r>
            <w:r>
              <w:t>、线上课程教学安排不符合</w:t>
            </w:r>
            <w:r>
              <w:t>“</w:t>
            </w:r>
            <w:r>
              <w:t>安排</w:t>
            </w:r>
            <w:r>
              <w:t>20%-50%</w:t>
            </w:r>
            <w:r>
              <w:t>的线上</w:t>
            </w:r>
            <w:r>
              <w:t xml:space="preserve"> </w:t>
            </w:r>
            <w:r>
              <w:t>学生自主学习的基本要求</w:t>
            </w:r>
            <w:r>
              <w:t xml:space="preserve">” </w:t>
            </w:r>
            <w:r>
              <w:t>。</w:t>
            </w:r>
          </w:p>
        </w:tc>
      </w:tr>
      <w:tr w:rsidR="00542A51">
        <w:trPr>
          <w:trHeight w:val="615"/>
          <w:jc w:val="center"/>
        </w:trPr>
        <w:tc>
          <w:tcPr>
            <w:tcW w:w="1260"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教师资格</w:t>
            </w:r>
          </w:p>
        </w:tc>
        <w:tc>
          <w:tcPr>
            <w:tcW w:w="715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、负责人非申报高校正式聘任教师查看</w:t>
            </w:r>
            <w:r>
              <w:t>“</w:t>
            </w:r>
            <w:r>
              <w:t>二、课程团队序号</w:t>
            </w:r>
            <w:r>
              <w:t>1</w:t>
            </w:r>
            <w:r>
              <w:t>的成员</w:t>
            </w:r>
            <w:r>
              <w:t>”</w:t>
            </w:r>
            <w:r>
              <w:t>及其他申报材料</w:t>
            </w:r>
          </w:p>
          <w:p w:rsidR="00542A51" w:rsidRDefault="004A03FA">
            <w:r>
              <w:t>2</w:t>
            </w:r>
            <w:r>
              <w:t>、团队成员存在师德师风方面问题查看</w:t>
            </w:r>
            <w:r>
              <w:t xml:space="preserve">   “</w:t>
            </w:r>
            <w:r>
              <w:t>十、学校政治审查意见</w:t>
            </w:r>
            <w:r>
              <w:t>”</w:t>
            </w:r>
            <w:r>
              <w:t>，根据专家掌握的信息</w:t>
            </w:r>
          </w:p>
        </w:tc>
      </w:tr>
      <w:tr w:rsidR="00542A51">
        <w:trPr>
          <w:trHeight w:val="630"/>
          <w:jc w:val="center"/>
        </w:trPr>
        <w:tc>
          <w:tcPr>
            <w:tcW w:w="1260"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课程内容</w:t>
            </w:r>
          </w:p>
        </w:tc>
        <w:tc>
          <w:tcPr>
            <w:tcW w:w="715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、存在思想性或较严重的科学性问题</w:t>
            </w:r>
            <w:r>
              <w:t xml:space="preserve">  </w:t>
            </w:r>
            <w:r>
              <w:t>专家审查</w:t>
            </w:r>
          </w:p>
          <w:p w:rsidR="00542A51" w:rsidRDefault="004A03FA">
            <w:r>
              <w:t>2</w:t>
            </w:r>
            <w:r>
              <w:t>、课程内容涉密</w:t>
            </w:r>
            <w:r>
              <w:t xml:space="preserve">  </w:t>
            </w:r>
            <w:r>
              <w:t>对比提交材料</w:t>
            </w:r>
          </w:p>
        </w:tc>
      </w:tr>
      <w:tr w:rsidR="00542A51">
        <w:trPr>
          <w:trHeight w:val="630"/>
          <w:jc w:val="center"/>
        </w:trPr>
        <w:tc>
          <w:tcPr>
            <w:tcW w:w="1260" w:type="dxa"/>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造假、侵权</w:t>
            </w:r>
          </w:p>
        </w:tc>
        <w:tc>
          <w:tcPr>
            <w:tcW w:w="715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、申报材料造假</w:t>
            </w:r>
            <w:r>
              <w:t xml:space="preserve">  </w:t>
            </w:r>
            <w:r>
              <w:t>对比提交材料，或举报属实</w:t>
            </w:r>
          </w:p>
          <w:p w:rsidR="00542A51" w:rsidRDefault="004A03FA">
            <w:r>
              <w:t>2</w:t>
            </w:r>
            <w:r>
              <w:t>、发现且确认有侵权现象对比提交材料，</w:t>
            </w:r>
            <w:r>
              <w:t xml:space="preserve">  </w:t>
            </w:r>
            <w:r>
              <w:t>或举报属实</w:t>
            </w:r>
          </w:p>
        </w:tc>
      </w:tr>
    </w:tbl>
    <w:p w:rsidR="00542A51" w:rsidRDefault="004A03FA">
      <w:r>
        <w:t>2</w:t>
      </w:r>
      <w:r>
        <w:t>评审指标细则</w:t>
      </w:r>
    </w:p>
    <w:tbl>
      <w:tblPr>
        <w:tblW w:w="8400" w:type="dxa"/>
        <w:jc w:val="center"/>
        <w:shd w:val="clear" w:color="auto" w:fill="FFFFFF"/>
        <w:tblCellMar>
          <w:left w:w="0" w:type="dxa"/>
          <w:right w:w="0" w:type="dxa"/>
        </w:tblCellMar>
        <w:tblLook w:val="04A0"/>
      </w:tblPr>
      <w:tblGrid>
        <w:gridCol w:w="1034"/>
        <w:gridCol w:w="465"/>
        <w:gridCol w:w="6275"/>
        <w:gridCol w:w="626"/>
      </w:tblGrid>
      <w:tr w:rsidR="00542A51">
        <w:trPr>
          <w:trHeight w:val="151"/>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vAlign w:val="center"/>
          </w:tcPr>
          <w:p w:rsidR="00542A51" w:rsidRDefault="004A03FA">
            <w:r>
              <w:t>一级指标</w:t>
            </w:r>
          </w:p>
        </w:tc>
        <w:tc>
          <w:tcPr>
            <w:tcW w:w="465"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二级指标</w:t>
            </w:r>
          </w:p>
        </w:tc>
        <w:tc>
          <w:tcPr>
            <w:tcW w:w="6285"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观测点及描述</w:t>
            </w:r>
          </w:p>
        </w:tc>
        <w:tc>
          <w:tcPr>
            <w:tcW w:w="0" w:type="auto"/>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分值</w:t>
            </w:r>
          </w:p>
        </w:tc>
      </w:tr>
      <w:tr w:rsidR="00542A51">
        <w:trPr>
          <w:trHeight w:val="151"/>
          <w:jc w:val="center"/>
        </w:trPr>
        <w:tc>
          <w:tcPr>
            <w:tcW w:w="103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一、课程</w:t>
            </w:r>
            <w:r>
              <w:lastRenderedPageBreak/>
              <w:t>目标</w:t>
            </w:r>
            <w:r>
              <w:t xml:space="preserve"> </w:t>
            </w:r>
            <w:r>
              <w:t>符合新时代人</w:t>
            </w:r>
            <w:r>
              <w:t xml:space="preserve"> </w:t>
            </w:r>
            <w:r>
              <w:t>才培养要求</w:t>
            </w:r>
            <w:r>
              <w:t> 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lastRenderedPageBreak/>
              <w:t>1-1</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符合学校办学定位和人才培养目标，坚持立德树人。</w:t>
            </w:r>
          </w:p>
        </w:tc>
        <w:tc>
          <w:tcPr>
            <w:tcW w:w="0" w:type="auto"/>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1-2</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坚持知识、能力、素质有机融合，注重提升课程的高阶性、突出课程</w:t>
            </w:r>
            <w:r>
              <w:t xml:space="preserve"> </w:t>
            </w:r>
            <w:r>
              <w:t>的创新性、增加课程的挑战度，契合学生解决复杂问题等综合能力养成要求。</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1-3</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目标描述准确具体，对应国家、行业、专业需求，符合培养规律，符合校情、学情，达成路径清晰，便于考核评价。</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二、授课教师（团队）</w:t>
            </w:r>
            <w:r>
              <w:t xml:space="preserve"> </w:t>
            </w:r>
            <w:r>
              <w:t>切实投入教学改革</w:t>
            </w:r>
            <w:r>
              <w:t> 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2-1</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秉持学生中心、产出导向、持续改进的理念。</w:t>
            </w:r>
          </w:p>
        </w:tc>
        <w:tc>
          <w:tcPr>
            <w:tcW w:w="0" w:type="auto"/>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2-2</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教学理念融入教学设计，围绕目标达成、教学内容、组织</w:t>
            </w:r>
            <w:r>
              <w:t xml:space="preserve"> </w:t>
            </w:r>
            <w:r>
              <w:t>实施和多元评价需求进行整体规划，教学策略、教学方法</w:t>
            </w:r>
            <w:r>
              <w:t xml:space="preserve"> </w:t>
            </w:r>
            <w:r>
              <w:t>教学过程、教学评价等设计合理。</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2-3</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教学改革意识强烈，能够主动运用新技术，创新教学方法提高教学效率、提升教学质量，教学能力有显著提升。</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三、课程内容与时俱进</w:t>
            </w:r>
            <w:r>
              <w:t> 20</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3-1</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落实课程思政建设要求，通过专业知识教育与思想政治教育的紧密融合，将价值塑造、知识传授和能力培养三者融为一体。</w:t>
            </w:r>
          </w:p>
        </w:tc>
        <w:tc>
          <w:tcPr>
            <w:tcW w:w="0" w:type="auto"/>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3-2</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体现前沿性与时代性要求，反映学科专业、行业先进的核心</w:t>
            </w:r>
            <w:r>
              <w:t xml:space="preserve"> </w:t>
            </w:r>
            <w:r>
              <w:t>理论和成果，聚焦新工科、新医科、新农科、新文科建设，</w:t>
            </w:r>
            <w:r>
              <w:t> </w:t>
            </w:r>
            <w:r>
              <w:t>增加体现多学科思维融合、产业技术与学科理论融合、跨专</w:t>
            </w:r>
            <w:r>
              <w:t xml:space="preserve">  </w:t>
            </w:r>
            <w:r>
              <w:t>业能力融合、多学科项目实践融合内容。</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3-3</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保障教学资源的优质性与适用性，优先选择国家级和省级精品在线开放课程等高质量在线课程资源，结合本校实际对课程内容进行优化，线上、线下内容互补，充分体现混合式优势。</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四、教与学发生改</w:t>
            </w:r>
          </w:p>
          <w:p w:rsidR="00542A51" w:rsidRDefault="004A03FA">
            <w:r>
              <w:t>变</w:t>
            </w:r>
            <w:r>
              <w:t>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4-1</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以教为中心向以学为中心转变，符合</w:t>
            </w:r>
            <w:r>
              <w:t>“</w:t>
            </w:r>
            <w:r>
              <w:t>安排</w:t>
            </w:r>
            <w:r>
              <w:t>20-50%</w:t>
            </w:r>
            <w:r>
              <w:t>的教学时间实施学生线上自主学习</w:t>
            </w:r>
            <w:r>
              <w:t>”</w:t>
            </w:r>
            <w:r>
              <w:t>基本要求，以提升教学效果为目的，因材施教，运用适当的数字化教学工具创新教学方式方法，有效开展线上与线下密切衔接的全</w:t>
            </w:r>
            <w:r>
              <w:t xml:space="preserve">  </w:t>
            </w:r>
            <w:r>
              <w:t>过程教学活动。实施打破传统课堂</w:t>
            </w:r>
            <w:r>
              <w:t>“</w:t>
            </w:r>
            <w:r>
              <w:t>满堂灌</w:t>
            </w:r>
            <w:r>
              <w:t>”</w:t>
            </w:r>
            <w:r>
              <w:t>和沉默状态</w:t>
            </w:r>
            <w:r>
              <w:t xml:space="preserve"> </w:t>
            </w:r>
            <w:r>
              <w:t>的方式方法，训练学生问题解决能力和审辩式思维能力</w:t>
            </w:r>
          </w:p>
        </w:tc>
        <w:tc>
          <w:tcPr>
            <w:tcW w:w="0" w:type="auto"/>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4-2</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学生学习方式有显著变化，安排学生个别化学习与合作学习，强化课堂教学师生互动、生生互动环节，加强研究型、项目式学习。</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五、评价拓展深化</w:t>
            </w:r>
          </w:p>
          <w:p w:rsidR="00542A51" w:rsidRDefault="004A03FA">
            <w:r>
              <w:t>15</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5-1</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考核方式多元，丰富探究式、论文式、报告答辩式等作业评价方式，加强非标准化、综合性等评价，评价手段恰当必要，契合相对应的人才培养类型。</w:t>
            </w:r>
          </w:p>
        </w:tc>
        <w:tc>
          <w:tcPr>
            <w:tcW w:w="0" w:type="auto"/>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5-2</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考试考核评价严格，体现过程评价，注重学习效果评价。学生线上自主学习、作业和测试等评价与参加线下教学活动的评价连贯完整，过程可回溯，诊断改进积极有效。</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10</w:t>
            </w:r>
            <w:r>
              <w:t>分</w:t>
            </w:r>
          </w:p>
        </w:tc>
      </w:tr>
      <w:tr w:rsidR="00542A51">
        <w:trPr>
          <w:trHeight w:val="151"/>
          <w:jc w:val="center"/>
        </w:trPr>
        <w:tc>
          <w:tcPr>
            <w:tcW w:w="103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六、改革行之有效</w:t>
            </w:r>
          </w:p>
          <w:p w:rsidR="00542A51" w:rsidRDefault="004A03FA">
            <w:r>
              <w:t>20</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6-1</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学习效果提升，学生对课程的参与度、学习获得感、对教师教学以及课程的满意度有明显提高。</w:t>
            </w:r>
          </w:p>
        </w:tc>
        <w:tc>
          <w:tcPr>
            <w:tcW w:w="0" w:type="auto"/>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103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6-2</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改革迭代优化，有意识地收集数据开展教学反思、教学研究和教学改进。在多期混合式教学中进行迭</w:t>
            </w:r>
            <w:r>
              <w:t xml:space="preserve"> </w:t>
            </w:r>
            <w:r>
              <w:t>代，不断优化教学的设计和实施。</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0" w:type="auto"/>
            <w:vMerge w:val="restart"/>
            <w:tcBorders>
              <w:top w:val="nil"/>
              <w:left w:val="single" w:sz="6" w:space="0" w:color="auto"/>
              <w:bottom w:val="single" w:sz="6" w:space="0" w:color="auto"/>
              <w:right w:val="single" w:sz="6" w:space="0" w:color="auto"/>
            </w:tcBorders>
            <w:shd w:val="clear" w:color="auto" w:fill="FFFFFF"/>
            <w:vAlign w:val="center"/>
          </w:tcPr>
          <w:p w:rsidR="00542A51" w:rsidRDefault="004A03FA">
            <w:r>
              <w:t>六、改革</w:t>
            </w:r>
          </w:p>
          <w:p w:rsidR="00542A51" w:rsidRDefault="004A03FA">
            <w:r>
              <w:t>行之有效</w:t>
            </w:r>
          </w:p>
          <w:p w:rsidR="00542A51" w:rsidRDefault="004A03FA">
            <w:r>
              <w:t>20</w:t>
            </w:r>
            <w:r>
              <w:t>分</w:t>
            </w:r>
          </w:p>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6-3</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学校对线上线下混合式教学有合理的工作量计算机制、教学管理与质量监控机制等配套支持，并不断</w:t>
            </w:r>
            <w:r>
              <w:t xml:space="preserve"> </w:t>
            </w:r>
            <w:r>
              <w:t>完善。</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r w:rsidR="00542A51">
        <w:trPr>
          <w:trHeight w:val="151"/>
          <w:jc w:val="center"/>
        </w:trPr>
        <w:tc>
          <w:tcPr>
            <w:tcW w:w="0" w:type="auto"/>
            <w:vMerge/>
            <w:tcBorders>
              <w:top w:val="nil"/>
              <w:left w:val="single" w:sz="6" w:space="0" w:color="auto"/>
              <w:bottom w:val="single" w:sz="6" w:space="0" w:color="auto"/>
              <w:right w:val="single" w:sz="6" w:space="0" w:color="auto"/>
            </w:tcBorders>
            <w:shd w:val="clear" w:color="auto" w:fill="FFFFFF"/>
            <w:vAlign w:val="center"/>
          </w:tcPr>
          <w:p w:rsidR="00542A51" w:rsidRDefault="00542A51"/>
        </w:tc>
        <w:tc>
          <w:tcPr>
            <w:tcW w:w="46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6-4</w:t>
            </w:r>
          </w:p>
        </w:tc>
        <w:tc>
          <w:tcPr>
            <w:tcW w:w="628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较好地解决了传统教学中的短板问题。在树立课程建设新理念、推进相应类型高校课程改革创新、提</w:t>
            </w:r>
            <w:r>
              <w:t xml:space="preserve"> </w:t>
            </w:r>
            <w:r>
              <w:t>升教学效果方面显示了明显优势，具有推广价值。</w:t>
            </w:r>
          </w:p>
        </w:tc>
        <w:tc>
          <w:tcPr>
            <w:tcW w:w="615"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5</w:t>
            </w:r>
            <w:r>
              <w:t>分</w:t>
            </w:r>
          </w:p>
        </w:tc>
      </w:tr>
    </w:tbl>
    <w:p w:rsidR="00795CF7" w:rsidRDefault="00795CF7">
      <w:pPr>
        <w:rPr>
          <w:rFonts w:hint="eastAsia"/>
          <w:b/>
        </w:rPr>
      </w:pPr>
    </w:p>
    <w:p w:rsidR="00795CF7" w:rsidRDefault="00795CF7">
      <w:pPr>
        <w:rPr>
          <w:rFonts w:hint="eastAsia"/>
          <w:b/>
        </w:rPr>
      </w:pPr>
    </w:p>
    <w:p w:rsidR="00542A51" w:rsidRDefault="004A03FA">
      <w:pPr>
        <w:rPr>
          <w:rFonts w:hint="eastAsia"/>
          <w:b/>
        </w:rPr>
      </w:pPr>
      <w:r w:rsidRPr="00795CF7">
        <w:rPr>
          <w:b/>
        </w:rPr>
        <w:lastRenderedPageBreak/>
        <w:t>四、虚拟仿真一流课程评审指标</w:t>
      </w:r>
    </w:p>
    <w:p w:rsidR="00795CF7" w:rsidRPr="00795CF7" w:rsidRDefault="00795CF7">
      <w:pPr>
        <w:rPr>
          <w:b/>
        </w:rPr>
      </w:pPr>
    </w:p>
    <w:tbl>
      <w:tblPr>
        <w:tblW w:w="8385" w:type="dxa"/>
        <w:jc w:val="center"/>
        <w:shd w:val="clear" w:color="auto" w:fill="FFFFFF"/>
        <w:tblCellMar>
          <w:left w:w="0" w:type="dxa"/>
          <w:right w:w="0" w:type="dxa"/>
        </w:tblCellMar>
        <w:tblLook w:val="04A0"/>
      </w:tblPr>
      <w:tblGrid>
        <w:gridCol w:w="615"/>
        <w:gridCol w:w="570"/>
        <w:gridCol w:w="2010"/>
        <w:gridCol w:w="5190"/>
      </w:tblGrid>
      <w:tr w:rsidR="00542A51">
        <w:trPr>
          <w:trHeight w:val="630"/>
          <w:jc w:val="center"/>
        </w:trPr>
        <w:tc>
          <w:tcPr>
            <w:tcW w:w="615" w:type="dxa"/>
            <w:tcBorders>
              <w:top w:val="single" w:sz="6" w:space="0" w:color="000000"/>
              <w:left w:val="single" w:sz="6" w:space="0" w:color="000000"/>
              <w:bottom w:val="single" w:sz="6" w:space="0" w:color="000000"/>
              <w:right w:val="single" w:sz="6" w:space="0" w:color="000000"/>
            </w:tcBorders>
            <w:shd w:val="clear" w:color="auto" w:fill="FFFFFF"/>
            <w:tcMar>
              <w:left w:w="75" w:type="dxa"/>
              <w:right w:w="75" w:type="dxa"/>
            </w:tcMar>
            <w:vAlign w:val="center"/>
          </w:tcPr>
          <w:p w:rsidR="00542A51" w:rsidRDefault="004A03FA">
            <w:r>
              <w:t>重百分比</w:t>
            </w:r>
          </w:p>
        </w:tc>
        <w:tc>
          <w:tcPr>
            <w:tcW w:w="57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一级指标</w:t>
            </w:r>
          </w:p>
        </w:tc>
        <w:tc>
          <w:tcPr>
            <w:tcW w:w="201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二级指标</w:t>
            </w:r>
          </w:p>
        </w:tc>
        <w:tc>
          <w:tcPr>
            <w:tcW w:w="5190" w:type="dxa"/>
            <w:tcBorders>
              <w:top w:val="single" w:sz="6" w:space="0" w:color="auto"/>
              <w:left w:val="nil"/>
              <w:bottom w:val="single" w:sz="6" w:space="0" w:color="auto"/>
              <w:right w:val="single" w:sz="6" w:space="0" w:color="auto"/>
            </w:tcBorders>
            <w:shd w:val="clear" w:color="auto" w:fill="FFFFFF"/>
            <w:tcMar>
              <w:left w:w="75" w:type="dxa"/>
              <w:right w:w="75" w:type="dxa"/>
            </w:tcMar>
            <w:vAlign w:val="center"/>
          </w:tcPr>
          <w:p w:rsidR="00542A51" w:rsidRDefault="004A03FA">
            <w:r>
              <w:t>观察点</w:t>
            </w:r>
          </w:p>
        </w:tc>
      </w:tr>
      <w:tr w:rsidR="00542A51">
        <w:trPr>
          <w:trHeight w:val="615"/>
          <w:jc w:val="center"/>
        </w:trPr>
        <w:tc>
          <w:tcPr>
            <w:tcW w:w="61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一、应用强度矩阵</w:t>
            </w:r>
            <w:r>
              <w:t>30</w:t>
            </w:r>
            <w:r>
              <w:t>分</w:t>
            </w:r>
          </w:p>
        </w:tc>
        <w:tc>
          <w:tcPr>
            <w:tcW w:w="570" w:type="dxa"/>
            <w:vMerge w:val="restart"/>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应用强度</w:t>
            </w:r>
          </w:p>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实验教学信息化总体规划</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、实验教学总体规划方案中有关信息化的描述；</w:t>
            </w:r>
          </w:p>
          <w:p w:rsidR="00542A51" w:rsidRDefault="004A03FA">
            <w:r>
              <w:t>2</w:t>
            </w:r>
            <w:r>
              <w:t>、实验教学信息化中有关虚拟仿真的描述；</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虚拟实验在实验教学课程体系中的位置</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、实验课程在整个课程体系中所占比例；</w:t>
            </w:r>
          </w:p>
          <w:p w:rsidR="00542A51" w:rsidRDefault="004A03FA">
            <w:r>
              <w:t>2</w:t>
            </w:r>
            <w:r>
              <w:t>、实验课程对主干基础课的支撑程度；</w:t>
            </w:r>
          </w:p>
          <w:p w:rsidR="00542A51" w:rsidRDefault="004A03FA">
            <w:r>
              <w:t>3</w:t>
            </w:r>
            <w:r>
              <w:t>、虚拟实验在实验课程中所占比例；</w:t>
            </w:r>
          </w:p>
          <w:p w:rsidR="00542A51" w:rsidRDefault="004A03FA">
            <w:r>
              <w:t>4</w:t>
            </w:r>
            <w:r>
              <w:t>、虚拟实验的学习刚性（必修还是选修）</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虚拟仿真项目在实验课程中发挥的作用</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、是否坚持了能实不虚的原则；</w:t>
            </w:r>
          </w:p>
          <w:p w:rsidR="00542A51" w:rsidRDefault="004A03FA">
            <w:r>
              <w:t>2</w:t>
            </w:r>
            <w:r>
              <w:t>、是否实现了虚实结合；</w:t>
            </w:r>
          </w:p>
          <w:p w:rsidR="00542A51" w:rsidRDefault="004A03FA">
            <w:r>
              <w:t>3</w:t>
            </w:r>
            <w:r>
              <w:t>、项目完成情况如何认定实验成绩；</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虚拟仿真实验对原有教学形式的影响</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、是否提高了原有线下实验的效率；</w:t>
            </w:r>
          </w:p>
          <w:p w:rsidR="00542A51" w:rsidRDefault="004A03FA">
            <w:r>
              <w:t>2</w:t>
            </w:r>
            <w:r>
              <w:t>、是否增强了原有线下实验的效果</w:t>
            </w:r>
          </w:p>
          <w:p w:rsidR="00542A51" w:rsidRDefault="004A03FA">
            <w:r>
              <w:t>3</w:t>
            </w:r>
            <w:r>
              <w:t>、是否实现了线上线下相结合。</w:t>
            </w:r>
          </w:p>
        </w:tc>
      </w:tr>
      <w:tr w:rsidR="00542A51">
        <w:trPr>
          <w:trHeight w:val="316"/>
          <w:jc w:val="center"/>
        </w:trPr>
        <w:tc>
          <w:tcPr>
            <w:tcW w:w="61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二、应用广度矩阵</w:t>
            </w:r>
            <w:r>
              <w:t>20</w:t>
            </w:r>
            <w:r>
              <w:t>分</w:t>
            </w:r>
          </w:p>
        </w:tc>
        <w:tc>
          <w:tcPr>
            <w:tcW w:w="570" w:type="dxa"/>
            <w:vMerge w:val="restart"/>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应用广度</w:t>
            </w:r>
          </w:p>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本专业应用项目的情况</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、必修课使用人数和学时数；</w:t>
            </w:r>
            <w:r>
              <w:t>2</w:t>
            </w:r>
            <w:r>
              <w:t>、选修课使用人数和学时数</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本学科其他专业应用项目的情况</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、使用项目的专业数</w:t>
            </w:r>
          </w:p>
          <w:p w:rsidR="00542A51" w:rsidRDefault="004A03FA">
            <w:r>
              <w:t>2</w:t>
            </w:r>
            <w:r>
              <w:t>、涉及的人数和学时数</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本校应用项目的情况</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、是否由其他学科使用该项目；</w:t>
            </w:r>
            <w:r>
              <w:t>2</w:t>
            </w:r>
            <w:r>
              <w:t>、使用情况；</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外校应用项目的情况</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兄弟院校将该项目用于实验教学的情况</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其他单位应用项目的情况</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相关行业将该项目用于科普或员工</w:t>
            </w:r>
            <w:r>
              <w:t xml:space="preserve"> </w:t>
            </w:r>
            <w:r>
              <w:t>培训的情况</w:t>
            </w:r>
          </w:p>
        </w:tc>
      </w:tr>
      <w:tr w:rsidR="00542A51">
        <w:trPr>
          <w:trHeight w:val="660"/>
          <w:jc w:val="center"/>
        </w:trPr>
        <w:tc>
          <w:tcPr>
            <w:tcW w:w="61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三、应用效度矩阵</w:t>
            </w:r>
            <w:r>
              <w:t>30</w:t>
            </w:r>
            <w:r>
              <w:t>分</w:t>
            </w:r>
          </w:p>
        </w:tc>
        <w:tc>
          <w:tcPr>
            <w:tcW w:w="570" w:type="dxa"/>
            <w:vMerge w:val="restart"/>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应用效度</w:t>
            </w:r>
          </w:p>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虚拟实验填补实验教学空白</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通过使用虚拟实验，填补了原有实验教学体</w:t>
            </w:r>
            <w:r>
              <w:t xml:space="preserve"> </w:t>
            </w:r>
            <w:r>
              <w:t>系的空白，更好的支撑了课堂教学</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虚拟实验优化原有实验教学</w:t>
            </w:r>
            <w:r>
              <w:t xml:space="preserve"> </w:t>
            </w:r>
            <w:r>
              <w:t>环节</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、通过使用虚拟实验，提高了原实验教学环节</w:t>
            </w:r>
            <w:r>
              <w:t xml:space="preserve">  </w:t>
            </w:r>
            <w:r>
              <w:t>的效率；</w:t>
            </w:r>
          </w:p>
          <w:p w:rsidR="00542A51" w:rsidRDefault="004A03FA">
            <w:r>
              <w:t>2</w:t>
            </w:r>
            <w:r>
              <w:t>、通过使用虚拟实验，丰富了教学手段，拓展</w:t>
            </w:r>
            <w:r>
              <w:t xml:space="preserve">  </w:t>
            </w:r>
            <w:r>
              <w:t>课学生动手能力培养方式</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虚拟实验的实际教学效果</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、通过虚拟实验，学生对理论教学知识点的掌</w:t>
            </w:r>
            <w:r>
              <w:t xml:space="preserve">  </w:t>
            </w:r>
            <w:r>
              <w:t>握是否得到加强；</w:t>
            </w:r>
          </w:p>
          <w:p w:rsidR="00542A51" w:rsidRDefault="004A03FA">
            <w:r>
              <w:t>2</w:t>
            </w:r>
            <w:r>
              <w:t>、通过虚拟实验，学生对实验原理、流程和操作是否有效的掌握和模拟训练；</w:t>
            </w:r>
          </w:p>
          <w:p w:rsidR="00542A51" w:rsidRDefault="004A03FA">
            <w:r>
              <w:t>3</w:t>
            </w:r>
            <w:r>
              <w:t>、通过虚拟实验，对学生综合分析问题和解决问题能力的培养效果</w:t>
            </w:r>
          </w:p>
          <w:p w:rsidR="00542A51" w:rsidRDefault="004A03FA">
            <w:r>
              <w:t>4</w:t>
            </w:r>
            <w:r>
              <w:t>、学生评价与反馈；</w:t>
            </w:r>
          </w:p>
        </w:tc>
      </w:tr>
      <w:tr w:rsidR="00542A51">
        <w:trPr>
          <w:trHeight w:val="630"/>
          <w:jc w:val="center"/>
        </w:trPr>
        <w:tc>
          <w:tcPr>
            <w:tcW w:w="615" w:type="dxa"/>
            <w:vMerge w:val="restart"/>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4A03FA">
            <w:r>
              <w:t>四、保障机制矩阵</w:t>
            </w:r>
            <w:r>
              <w:t>20</w:t>
            </w:r>
            <w:r>
              <w:t>分</w:t>
            </w:r>
          </w:p>
        </w:tc>
        <w:tc>
          <w:tcPr>
            <w:tcW w:w="570" w:type="dxa"/>
            <w:vMerge w:val="restart"/>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保障机制</w:t>
            </w:r>
          </w:p>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应用与服务团队建设</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是否有稳定的团队负责项目的开发与持续建设，力</w:t>
            </w:r>
            <w:r>
              <w:t xml:space="preserve"> </w:t>
            </w:r>
            <w:r>
              <w:t>量是否充足，是否具有多元化的背景，分工是否明确。</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政策性支撑措施</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1</w:t>
            </w:r>
            <w:r>
              <w:t>、对虚拟仿真项目建设的持续投入；</w:t>
            </w:r>
          </w:p>
          <w:p w:rsidR="00542A51" w:rsidRDefault="004A03FA">
            <w:r>
              <w:t>2</w:t>
            </w:r>
            <w:r>
              <w:t>、对学生使用虚拟项目是否有学分或学时认定；</w:t>
            </w:r>
          </w:p>
          <w:p w:rsidR="00542A51" w:rsidRDefault="004A03FA">
            <w:r>
              <w:t>3</w:t>
            </w:r>
            <w:r>
              <w:t>、对教师参与开发和持续建设虚拟项目是否计算工作</w:t>
            </w:r>
            <w:r>
              <w:lastRenderedPageBreak/>
              <w:t>量；</w:t>
            </w:r>
          </w:p>
          <w:p w:rsidR="00542A51" w:rsidRDefault="004A03FA">
            <w:r>
              <w:t>4</w:t>
            </w:r>
            <w:r>
              <w:t>、项目认定或应用过程中取得的成绩如何认可。</w:t>
            </w:r>
          </w:p>
          <w:p w:rsidR="00542A51" w:rsidRDefault="004A03FA">
            <w:r>
              <w:t>5</w:t>
            </w:r>
            <w:r>
              <w:t>、学分互认机制；</w:t>
            </w:r>
          </w:p>
        </w:tc>
      </w:tr>
      <w:tr w:rsidR="00542A51">
        <w:trPr>
          <w:trHeight w:val="136"/>
          <w:jc w:val="center"/>
        </w:trPr>
        <w:tc>
          <w:tcPr>
            <w:tcW w:w="615" w:type="dxa"/>
            <w:vMerge/>
            <w:tcBorders>
              <w:top w:val="nil"/>
              <w:left w:val="single" w:sz="6" w:space="0" w:color="auto"/>
              <w:bottom w:val="single" w:sz="6" w:space="0" w:color="auto"/>
              <w:right w:val="single" w:sz="6" w:space="0" w:color="auto"/>
            </w:tcBorders>
            <w:shd w:val="clear" w:color="auto" w:fill="FFFFFF"/>
            <w:tcMar>
              <w:left w:w="75" w:type="dxa"/>
              <w:right w:w="75" w:type="dxa"/>
            </w:tcMar>
            <w:vAlign w:val="center"/>
          </w:tcPr>
          <w:p w:rsidR="00542A51" w:rsidRDefault="00542A51"/>
        </w:tc>
        <w:tc>
          <w:tcPr>
            <w:tcW w:w="570" w:type="dxa"/>
            <w:vMerge/>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542A51"/>
        </w:tc>
        <w:tc>
          <w:tcPr>
            <w:tcW w:w="201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服务性保障措施</w:t>
            </w:r>
          </w:p>
        </w:tc>
        <w:tc>
          <w:tcPr>
            <w:tcW w:w="5190" w:type="dxa"/>
            <w:tcBorders>
              <w:top w:val="nil"/>
              <w:left w:val="nil"/>
              <w:bottom w:val="single" w:sz="6" w:space="0" w:color="auto"/>
              <w:right w:val="single" w:sz="6" w:space="0" w:color="auto"/>
            </w:tcBorders>
            <w:shd w:val="clear" w:color="auto" w:fill="FFFFFF"/>
            <w:tcMar>
              <w:left w:w="75" w:type="dxa"/>
              <w:right w:w="75" w:type="dxa"/>
            </w:tcMar>
            <w:vAlign w:val="center"/>
          </w:tcPr>
          <w:p w:rsidR="00542A51" w:rsidRDefault="004A03FA">
            <w:r>
              <w:t>鼓励项目应用和共享服务的激励措施，包括收费和成本补偿机制，人员激励等；</w:t>
            </w:r>
          </w:p>
        </w:tc>
      </w:tr>
    </w:tbl>
    <w:p w:rsidR="00542A51" w:rsidRDefault="00542A51"/>
    <w:p w:rsidR="00542A51" w:rsidRDefault="00542A51"/>
    <w:p w:rsidR="00542A51" w:rsidRPr="00707536" w:rsidRDefault="004A03FA">
      <w:pPr>
        <w:rPr>
          <w:b/>
        </w:rPr>
      </w:pPr>
      <w:r w:rsidRPr="00707536">
        <w:rPr>
          <w:rFonts w:hint="eastAsia"/>
          <w:b/>
        </w:rPr>
        <w:t>五</w:t>
      </w:r>
      <w:r w:rsidRPr="00707536">
        <w:rPr>
          <w:b/>
        </w:rPr>
        <w:t>、</w:t>
      </w:r>
      <w:r w:rsidRPr="00707536">
        <w:rPr>
          <w:rFonts w:hint="eastAsia"/>
          <w:b/>
        </w:rPr>
        <w:t>社会实践</w:t>
      </w:r>
      <w:r w:rsidRPr="00707536">
        <w:rPr>
          <w:b/>
        </w:rPr>
        <w:t>一流课程评审指标</w:t>
      </w:r>
    </w:p>
    <w:p w:rsidR="00542A51" w:rsidRDefault="00542A51">
      <w:pPr>
        <w:widowControl/>
        <w:jc w:val="left"/>
      </w:pPr>
      <w:bookmarkStart w:id="0" w:name="_GoBack"/>
      <w:bookmarkEnd w:id="0"/>
    </w:p>
    <w:tbl>
      <w:tblPr>
        <w:tblW w:w="8496" w:type="dxa"/>
        <w:shd w:val="clear" w:color="auto" w:fill="FFFFFF"/>
        <w:tblCellMar>
          <w:left w:w="0" w:type="dxa"/>
          <w:right w:w="0" w:type="dxa"/>
        </w:tblCellMar>
        <w:tblLook w:val="04A0"/>
      </w:tblPr>
      <w:tblGrid>
        <w:gridCol w:w="891"/>
        <w:gridCol w:w="1425"/>
        <w:gridCol w:w="6180"/>
      </w:tblGrid>
      <w:tr w:rsidR="00542A51">
        <w:trPr>
          <w:trHeight w:val="495"/>
        </w:trPr>
        <w:tc>
          <w:tcPr>
            <w:tcW w:w="8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4A03FA">
            <w:r>
              <w:t>一级指标</w:t>
            </w:r>
          </w:p>
        </w:tc>
        <w:tc>
          <w:tcPr>
            <w:tcW w:w="142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二级指标</w:t>
            </w:r>
          </w:p>
        </w:tc>
        <w:tc>
          <w:tcPr>
            <w:tcW w:w="618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具体描述</w:t>
            </w:r>
          </w:p>
        </w:tc>
      </w:tr>
      <w:tr w:rsidR="00542A51">
        <w:trPr>
          <w:trHeight w:val="870"/>
        </w:trPr>
        <w:tc>
          <w:tcPr>
            <w:tcW w:w="891"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一</w:t>
            </w:r>
            <w:r>
              <w:rPr>
                <w:rFonts w:hint="eastAsia"/>
              </w:rPr>
              <w:t xml:space="preserve"> </w:t>
            </w:r>
            <w:r>
              <w:rPr>
                <w:rFonts w:hint="eastAsia"/>
              </w:rPr>
              <w:t>、内容</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1-1 </w:t>
            </w:r>
            <w:r>
              <w:rPr>
                <w:rFonts w:hint="eastAsia"/>
              </w:rPr>
              <w:t>创新性</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促进创新创业教育与思想政治教育、专业教育、体育、美育、劳动教育紧密结合，广泛开展大学生创新活动，孵化大学生创新创业项目，助推科研成果转化应用，服务国家创新发展。</w:t>
            </w:r>
          </w:p>
        </w:tc>
      </w:tr>
      <w:tr w:rsidR="00542A51">
        <w:trPr>
          <w:trHeight w:val="2116"/>
        </w:trPr>
        <w:tc>
          <w:tcPr>
            <w:tcW w:w="891"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542A51"/>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1-2 </w:t>
            </w:r>
            <w:r>
              <w:rPr>
                <w:rFonts w:hint="eastAsia"/>
              </w:rPr>
              <w:t>先进性</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将移动互联网、云计算、大数据、人工智能、物联网等新一代信息技术与经济社会各领域紧密结合，培育新产品、新服务、新业态、新模式。</w:t>
            </w:r>
          </w:p>
          <w:p w:rsidR="00542A51" w:rsidRDefault="004A03FA">
            <w:r>
              <w:rPr>
                <w:rFonts w:hint="eastAsia"/>
              </w:rPr>
              <w:t>发挥互联网在促进产业升级以及信息化和工业化深度融合中的作用，促进制造业、环保等产业转型升级；</w:t>
            </w:r>
          </w:p>
          <w:p w:rsidR="00542A51" w:rsidRDefault="004A03FA">
            <w:r>
              <w:rPr>
                <w:rFonts w:hint="eastAsia"/>
              </w:rPr>
              <w:t>发挥互联网在社会服务中的作用，创新网络化服务模式，促进互联网与医疗等深度融合。</w:t>
            </w:r>
          </w:p>
        </w:tc>
      </w:tr>
      <w:tr w:rsidR="00542A51">
        <w:trPr>
          <w:trHeight w:val="615"/>
        </w:trPr>
        <w:tc>
          <w:tcPr>
            <w:tcW w:w="891"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二</w:t>
            </w:r>
            <w:r>
              <w:rPr>
                <w:rFonts w:hint="eastAsia"/>
              </w:rPr>
              <w:t xml:space="preserve"> </w:t>
            </w:r>
            <w:r>
              <w:rPr>
                <w:rFonts w:hint="eastAsia"/>
              </w:rPr>
              <w:t>、形式</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2-1 </w:t>
            </w:r>
            <w:r>
              <w:rPr>
                <w:rFonts w:hint="eastAsia"/>
              </w:rPr>
              <w:t>思想性</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立意应弘扬正能量，践行社会主义核心价值观。</w:t>
            </w:r>
          </w:p>
        </w:tc>
      </w:tr>
      <w:tr w:rsidR="00542A51">
        <w:trPr>
          <w:trHeight w:val="915"/>
        </w:trPr>
        <w:tc>
          <w:tcPr>
            <w:tcW w:w="891"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542A51"/>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2-2 </w:t>
            </w:r>
            <w:r>
              <w:rPr>
                <w:rFonts w:hint="eastAsia"/>
              </w:rPr>
              <w:t>合法性</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须真实、健康、合法，无任何不良信息，不得侵犯他人知识产权。</w:t>
            </w:r>
          </w:p>
        </w:tc>
      </w:tr>
      <w:tr w:rsidR="00542A51">
        <w:trPr>
          <w:trHeight w:val="660"/>
        </w:trPr>
        <w:tc>
          <w:tcPr>
            <w:tcW w:w="891"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542A51"/>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2-2 </w:t>
            </w:r>
            <w:r>
              <w:rPr>
                <w:rFonts w:hint="eastAsia"/>
              </w:rPr>
              <w:t>多样性</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培育、孵化参加各级互联网</w:t>
            </w:r>
            <w:r>
              <w:rPr>
                <w:rFonts w:hint="eastAsia"/>
              </w:rPr>
              <w:t>+</w:t>
            </w:r>
            <w:r>
              <w:rPr>
                <w:rFonts w:hint="eastAsia"/>
              </w:rPr>
              <w:t>大学生创新创业大赛项目；</w:t>
            </w:r>
          </w:p>
          <w:p w:rsidR="00542A51" w:rsidRDefault="004A03FA">
            <w:r>
              <w:rPr>
                <w:rFonts w:hint="eastAsia"/>
              </w:rPr>
              <w:t>组织学生开展青年红色筑梦之旅、暑期三下乡等社会实践活动，深入革命老区、贫困地区和城乡社区，接受思想洗礼，助力精准扶贫、乡村振兴和社区卫生健康服务。</w:t>
            </w:r>
          </w:p>
        </w:tc>
      </w:tr>
      <w:tr w:rsidR="00542A51">
        <w:trPr>
          <w:trHeight w:val="675"/>
        </w:trPr>
        <w:tc>
          <w:tcPr>
            <w:tcW w:w="891"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三、</w:t>
            </w:r>
            <w:r>
              <w:rPr>
                <w:rFonts w:hint="eastAsia"/>
              </w:rPr>
              <w:t xml:space="preserve"> </w:t>
            </w:r>
            <w:r>
              <w:rPr>
                <w:rFonts w:hint="eastAsia"/>
              </w:rPr>
              <w:t>团队</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3-1 </w:t>
            </w:r>
            <w:r>
              <w:rPr>
                <w:rFonts w:hint="eastAsia"/>
              </w:rPr>
              <w:t>指导老师</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师德好，负有爱心、耐心、责任心，具有指导大学生创新创业训练计划项目、社团活动、志愿公益活动等经验。</w:t>
            </w:r>
          </w:p>
        </w:tc>
      </w:tr>
      <w:tr w:rsidR="00542A51">
        <w:trPr>
          <w:trHeight w:val="690"/>
        </w:trPr>
        <w:tc>
          <w:tcPr>
            <w:tcW w:w="891"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542A51"/>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3-2 </w:t>
            </w:r>
            <w:r>
              <w:rPr>
                <w:rFonts w:hint="eastAsia"/>
              </w:rPr>
              <w:t>项目团队</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鼓励跨学院、跨专业组建团队，建立相应的运行机制，保证项目可延续性。</w:t>
            </w:r>
          </w:p>
        </w:tc>
      </w:tr>
      <w:tr w:rsidR="00542A51">
        <w:trPr>
          <w:trHeight w:val="825"/>
        </w:trPr>
        <w:tc>
          <w:tcPr>
            <w:tcW w:w="891"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四</w:t>
            </w:r>
            <w:r>
              <w:rPr>
                <w:rFonts w:hint="eastAsia"/>
              </w:rPr>
              <w:t xml:space="preserve"> </w:t>
            </w:r>
            <w:r>
              <w:rPr>
                <w:rFonts w:hint="eastAsia"/>
              </w:rPr>
              <w:t>、支持</w:t>
            </w:r>
          </w:p>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4-1 </w:t>
            </w:r>
            <w:r>
              <w:rPr>
                <w:rFonts w:hint="eastAsia"/>
              </w:rPr>
              <w:t>团队活动</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按照项目要求开展实验、实训、实践等活动，学生参与度高，师生互动活跃。</w:t>
            </w:r>
          </w:p>
        </w:tc>
      </w:tr>
      <w:tr w:rsidR="00542A51">
        <w:trPr>
          <w:trHeight w:val="301"/>
        </w:trPr>
        <w:tc>
          <w:tcPr>
            <w:tcW w:w="891"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542A51" w:rsidRDefault="00542A51"/>
        </w:tc>
        <w:tc>
          <w:tcPr>
            <w:tcW w:w="1425"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4-2 </w:t>
            </w:r>
            <w:r>
              <w:rPr>
                <w:rFonts w:hint="eastAsia"/>
              </w:rPr>
              <w:t>持续改进</w:t>
            </w:r>
          </w:p>
        </w:tc>
        <w:tc>
          <w:tcPr>
            <w:tcW w:w="6180" w:type="dxa"/>
            <w:tcBorders>
              <w:top w:val="nil"/>
              <w:left w:val="nil"/>
              <w:bottom w:val="single" w:sz="6" w:space="0" w:color="auto"/>
              <w:right w:val="single" w:sz="6" w:space="0" w:color="auto"/>
            </w:tcBorders>
            <w:shd w:val="clear" w:color="auto" w:fill="FFFFFF"/>
            <w:tcMar>
              <w:left w:w="105" w:type="dxa"/>
              <w:right w:w="105" w:type="dxa"/>
            </w:tcMar>
            <w:vAlign w:val="center"/>
          </w:tcPr>
          <w:p w:rsidR="00542A51" w:rsidRDefault="004A03FA">
            <w:r>
              <w:rPr>
                <w:rFonts w:hint="eastAsia"/>
              </w:rPr>
              <w:t>建立实践效果评价机制，对社会实践内容、形式等进行持续改进。</w:t>
            </w:r>
          </w:p>
        </w:tc>
      </w:tr>
    </w:tbl>
    <w:p w:rsidR="00542A51" w:rsidRDefault="00542A51">
      <w:pPr>
        <w:widowControl/>
        <w:jc w:val="left"/>
      </w:pPr>
    </w:p>
    <w:p w:rsidR="00542A51" w:rsidRDefault="00542A51"/>
    <w:sectPr w:rsidR="00542A51" w:rsidSect="00542A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3FA" w:rsidRDefault="004A03FA" w:rsidP="00795CF7">
      <w:r>
        <w:separator/>
      </w:r>
    </w:p>
  </w:endnote>
  <w:endnote w:type="continuationSeparator" w:id="1">
    <w:p w:rsidR="004A03FA" w:rsidRDefault="004A03FA" w:rsidP="00795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7" w:rsidRDefault="00795CF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7" w:rsidRDefault="00795C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7" w:rsidRDefault="00795C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3FA" w:rsidRDefault="004A03FA" w:rsidP="00795CF7">
      <w:r>
        <w:separator/>
      </w:r>
    </w:p>
  </w:footnote>
  <w:footnote w:type="continuationSeparator" w:id="1">
    <w:p w:rsidR="004A03FA" w:rsidRDefault="004A03FA" w:rsidP="00795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7" w:rsidRDefault="00795CF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7" w:rsidRDefault="00795CF7" w:rsidP="00795CF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CF7" w:rsidRDefault="00795C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04372"/>
    <w:multiLevelType w:val="hybridMultilevel"/>
    <w:tmpl w:val="2E003820"/>
    <w:lvl w:ilvl="0" w:tplc="0118591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620558"/>
    <w:rsid w:val="004A03FA"/>
    <w:rsid w:val="00542A51"/>
    <w:rsid w:val="00707536"/>
    <w:rsid w:val="00795CF7"/>
    <w:rsid w:val="1D620558"/>
    <w:rsid w:val="65237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A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2A51"/>
    <w:pPr>
      <w:spacing w:beforeAutospacing="1" w:afterAutospacing="1"/>
      <w:jc w:val="left"/>
    </w:pPr>
    <w:rPr>
      <w:rFonts w:cs="Times New Roman"/>
      <w:kern w:val="0"/>
      <w:sz w:val="24"/>
    </w:rPr>
  </w:style>
  <w:style w:type="character" w:styleId="a4">
    <w:name w:val="Strong"/>
    <w:basedOn w:val="a0"/>
    <w:qFormat/>
    <w:rsid w:val="00542A51"/>
    <w:rPr>
      <w:b/>
    </w:rPr>
  </w:style>
  <w:style w:type="paragraph" w:styleId="a5">
    <w:name w:val="header"/>
    <w:basedOn w:val="a"/>
    <w:link w:val="Char"/>
    <w:rsid w:val="00795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5CF7"/>
    <w:rPr>
      <w:rFonts w:asciiTheme="minorHAnsi" w:eastAsiaTheme="minorEastAsia" w:hAnsiTheme="minorHAnsi" w:cstheme="minorBidi"/>
      <w:kern w:val="2"/>
      <w:sz w:val="18"/>
      <w:szCs w:val="18"/>
    </w:rPr>
  </w:style>
  <w:style w:type="paragraph" w:styleId="a6">
    <w:name w:val="footer"/>
    <w:basedOn w:val="a"/>
    <w:link w:val="Char0"/>
    <w:rsid w:val="00795CF7"/>
    <w:pPr>
      <w:tabs>
        <w:tab w:val="center" w:pos="4153"/>
        <w:tab w:val="right" w:pos="8306"/>
      </w:tabs>
      <w:snapToGrid w:val="0"/>
      <w:jc w:val="left"/>
    </w:pPr>
    <w:rPr>
      <w:sz w:val="18"/>
      <w:szCs w:val="18"/>
    </w:rPr>
  </w:style>
  <w:style w:type="character" w:customStyle="1" w:styleId="Char0">
    <w:name w:val="页脚 Char"/>
    <w:basedOn w:val="a0"/>
    <w:link w:val="a6"/>
    <w:rsid w:val="00795CF7"/>
    <w:rPr>
      <w:rFonts w:asciiTheme="minorHAnsi" w:eastAsiaTheme="minorEastAsia" w:hAnsiTheme="minorHAnsi" w:cstheme="minorBidi"/>
      <w:kern w:val="2"/>
      <w:sz w:val="18"/>
      <w:szCs w:val="18"/>
    </w:rPr>
  </w:style>
  <w:style w:type="paragraph" w:styleId="a7">
    <w:name w:val="List Paragraph"/>
    <w:basedOn w:val="a"/>
    <w:uiPriority w:val="99"/>
    <w:unhideWhenUsed/>
    <w:rsid w:val="00795C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1165</Words>
  <Characters>6641</Characters>
  <Application>Microsoft Office Word</Application>
  <DocSecurity>0</DocSecurity>
  <Lines>55</Lines>
  <Paragraphs>15</Paragraphs>
  <ScaleCrop>false</ScaleCrop>
  <Company>Sky123.Org</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田英</cp:lastModifiedBy>
  <cp:revision>3</cp:revision>
  <dcterms:created xsi:type="dcterms:W3CDTF">2021-03-26T13:16:00Z</dcterms:created>
  <dcterms:modified xsi:type="dcterms:W3CDTF">2021-03-30T06:11:00Z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74A55BB52C2944E3BF14AD2BE9CD5366</vt:lpwstr>
  </property>
</Properties>
</file>